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0B74CE">
        <w:rPr>
          <w:rFonts w:ascii="Arial" w:hAnsi="Arial" w:cs="Arial"/>
          <w:b/>
          <w:sz w:val="28"/>
          <w:szCs w:val="28"/>
        </w:rPr>
        <w:t>02</w:t>
      </w:r>
      <w:r w:rsidR="00B77E45">
        <w:rPr>
          <w:rFonts w:ascii="Arial" w:hAnsi="Arial" w:cs="Arial"/>
          <w:b/>
          <w:sz w:val="28"/>
          <w:szCs w:val="28"/>
        </w:rPr>
        <w:t>2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A63C5D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de </w:t>
      </w:r>
      <w:r w:rsidR="0009621A">
        <w:rPr>
          <w:rFonts w:ascii="Arial" w:hAnsi="Arial" w:cs="Arial"/>
          <w:sz w:val="22"/>
          <w:szCs w:val="22"/>
        </w:rPr>
        <w:t>Junho</w:t>
      </w:r>
      <w:r w:rsidR="001D40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 w:rsidR="00CA4AFB">
        <w:rPr>
          <w:rFonts w:ascii="Arial" w:hAnsi="Arial" w:cs="Arial"/>
          <w:sz w:val="22"/>
          <w:szCs w:val="22"/>
        </w:rPr>
        <w:t>à</w:t>
      </w:r>
      <w:r w:rsidR="00A63C5D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 w:rsidR="001D40BE"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506365">
        <w:rPr>
          <w:rFonts w:ascii="Arial" w:hAnsi="Arial" w:cs="Arial"/>
          <w:b/>
          <w:sz w:val="22"/>
          <w:szCs w:val="22"/>
        </w:rPr>
        <w:t>Enfermeiro(a)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>atenderá a Unidade Básica de Saúde (UBS)</w:t>
      </w:r>
      <w:r w:rsidR="009D59D2">
        <w:rPr>
          <w:rFonts w:ascii="Arial" w:hAnsi="Arial" w:cs="Arial"/>
          <w:sz w:val="22"/>
          <w:szCs w:val="22"/>
        </w:rPr>
        <w:t xml:space="preserve">, </w:t>
      </w:r>
      <w:r w:rsidR="001D40BE">
        <w:rPr>
          <w:rFonts w:ascii="Arial" w:hAnsi="Arial" w:cs="Arial"/>
          <w:sz w:val="22"/>
          <w:szCs w:val="22"/>
        </w:rPr>
        <w:t>órgão</w:t>
      </w:r>
      <w:r w:rsidR="009D59D2">
        <w:rPr>
          <w:rFonts w:ascii="Arial" w:hAnsi="Arial" w:cs="Arial"/>
          <w:sz w:val="22"/>
          <w:szCs w:val="22"/>
        </w:rPr>
        <w:t xml:space="preserve">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1D40BE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>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</w:t>
      </w:r>
      <w:r w:rsidR="00A63C5D">
        <w:rPr>
          <w:rFonts w:ascii="Arial" w:hAnsi="Arial" w:cs="Arial"/>
          <w:sz w:val="22"/>
          <w:szCs w:val="22"/>
        </w:rPr>
        <w:t>análise</w:t>
      </w:r>
      <w:r>
        <w:rPr>
          <w:rFonts w:ascii="Arial" w:hAnsi="Arial" w:cs="Arial"/>
          <w:sz w:val="22"/>
          <w:szCs w:val="22"/>
        </w:rPr>
        <w:t xml:space="preserve"> de currículo </w:t>
      </w:r>
      <w:r w:rsidR="00A63C5D">
        <w:rPr>
          <w:rFonts w:ascii="Arial" w:hAnsi="Arial" w:cs="Arial"/>
          <w:sz w:val="22"/>
          <w:szCs w:val="22"/>
        </w:rPr>
        <w:t>e entrevista</w:t>
      </w:r>
      <w:r>
        <w:rPr>
          <w:rFonts w:ascii="Arial" w:hAnsi="Arial" w:cs="Arial"/>
          <w:sz w:val="22"/>
          <w:szCs w:val="22"/>
        </w:rPr>
        <w:t>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</w:t>
      </w:r>
      <w:r w:rsidR="00A63C5D">
        <w:rPr>
          <w:rFonts w:ascii="Arial" w:hAnsi="Arial" w:cs="Arial"/>
          <w:b/>
          <w:sz w:val="22"/>
          <w:szCs w:val="22"/>
        </w:rPr>
        <w:t>- As</w:t>
      </w:r>
      <w:r w:rsidR="000644B9">
        <w:rPr>
          <w:rFonts w:ascii="Arial" w:hAnsi="Arial" w:cs="Arial"/>
          <w:sz w:val="22"/>
          <w:szCs w:val="22"/>
        </w:rPr>
        <w:t xml:space="preserve">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A63C5D">
        <w:rPr>
          <w:rFonts w:ascii="Arial" w:hAnsi="Arial" w:cs="Arial"/>
          <w:b/>
          <w:sz w:val="22"/>
          <w:szCs w:val="22"/>
        </w:rPr>
        <w:t>16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A63C5D">
        <w:rPr>
          <w:rFonts w:ascii="Arial" w:hAnsi="Arial" w:cs="Arial"/>
          <w:b/>
          <w:sz w:val="22"/>
          <w:szCs w:val="22"/>
        </w:rPr>
        <w:t>26</w:t>
      </w:r>
      <w:r w:rsidR="0095577D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1D40B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 w:rsidR="00D22739">
        <w:rPr>
          <w:rFonts w:ascii="Arial" w:hAnsi="Arial" w:cs="Arial"/>
          <w:sz w:val="22"/>
          <w:szCs w:val="22"/>
        </w:rPr>
        <w:t>–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95577D">
        <w:rPr>
          <w:rFonts w:ascii="Arial" w:hAnsi="Arial" w:cs="Arial"/>
          <w:b/>
          <w:sz w:val="22"/>
          <w:szCs w:val="22"/>
        </w:rPr>
        <w:t>Inscrição no Co</w:t>
      </w:r>
      <w:r w:rsidR="00A63C5D">
        <w:rPr>
          <w:rFonts w:ascii="Arial" w:hAnsi="Arial" w:cs="Arial"/>
          <w:b/>
          <w:sz w:val="22"/>
          <w:szCs w:val="22"/>
        </w:rPr>
        <w:t>nselho Regional de Enfermagem (COREN).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Pr="00A63C5D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A63C5D">
        <w:rPr>
          <w:rFonts w:ascii="Arial" w:hAnsi="Arial" w:cs="Arial"/>
          <w:b/>
          <w:sz w:val="22"/>
          <w:szCs w:val="22"/>
        </w:rPr>
        <w:t xml:space="preserve">30 dias, </w:t>
      </w:r>
      <w:r w:rsidR="00A63C5D" w:rsidRPr="00A63C5D">
        <w:rPr>
          <w:rFonts w:ascii="Arial" w:hAnsi="Arial" w:cs="Arial"/>
          <w:sz w:val="22"/>
          <w:szCs w:val="22"/>
        </w:rPr>
        <w:t xml:space="preserve">podendo ser prorrogado conforme necessidade da administração para o cargo abaixo disposto: 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</w:tblGrid>
      <w:tr w:rsidR="00A63C5D" w:rsidRPr="00646687" w:rsidTr="00A63C5D">
        <w:trPr>
          <w:jc w:val="center"/>
        </w:trPr>
        <w:tc>
          <w:tcPr>
            <w:tcW w:w="648" w:type="dxa"/>
          </w:tcPr>
          <w:p w:rsidR="00A63C5D" w:rsidRPr="00A63C5D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3C5D">
              <w:rPr>
                <w:rFonts w:ascii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3855" w:type="dxa"/>
          </w:tcPr>
          <w:p w:rsidR="00A63C5D" w:rsidRPr="00646687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A63C5D" w:rsidRPr="00646687" w:rsidRDefault="00A63C5D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</w:tr>
      <w:tr w:rsidR="00A63C5D" w:rsidRPr="00646687" w:rsidTr="00A63C5D">
        <w:trPr>
          <w:jc w:val="center"/>
        </w:trPr>
        <w:tc>
          <w:tcPr>
            <w:tcW w:w="648" w:type="dxa"/>
          </w:tcPr>
          <w:p w:rsidR="00A63C5D" w:rsidRPr="00646687" w:rsidRDefault="00A63C5D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A63C5D" w:rsidRPr="00646687" w:rsidRDefault="00A63C5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Enfermeiro(a)</w:t>
            </w:r>
          </w:p>
        </w:tc>
        <w:tc>
          <w:tcPr>
            <w:tcW w:w="2551" w:type="dxa"/>
          </w:tcPr>
          <w:p w:rsidR="00A63C5D" w:rsidRPr="00646687" w:rsidRDefault="00A63C5D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610E96" w:rsidRPr="000755BF" w:rsidTr="00CA4AFB">
        <w:trPr>
          <w:trHeight w:val="395"/>
        </w:trPr>
        <w:tc>
          <w:tcPr>
            <w:tcW w:w="2537" w:type="dxa"/>
          </w:tcPr>
          <w:p w:rsidR="00610E96" w:rsidRPr="00646687" w:rsidRDefault="00506365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Enfermeiro(a)</w:t>
            </w:r>
          </w:p>
        </w:tc>
        <w:tc>
          <w:tcPr>
            <w:tcW w:w="3185" w:type="dxa"/>
          </w:tcPr>
          <w:p w:rsidR="00610E96" w:rsidRPr="00646687" w:rsidRDefault="00506365" w:rsidP="00F318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Enfermeiro(a)</w:t>
            </w:r>
          </w:p>
        </w:tc>
        <w:tc>
          <w:tcPr>
            <w:tcW w:w="1440" w:type="dxa"/>
          </w:tcPr>
          <w:p w:rsidR="00610E96" w:rsidRPr="00CA4AFB" w:rsidRDefault="00610E9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610E96" w:rsidRPr="00CA4AFB" w:rsidRDefault="00610E96" w:rsidP="00483B9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506365">
              <w:rPr>
                <w:rFonts w:ascii="Arial" w:hAnsi="Arial" w:cs="Arial"/>
                <w:sz w:val="22"/>
                <w:szCs w:val="22"/>
              </w:rPr>
              <w:t>2084,77</w:t>
            </w:r>
            <w:r w:rsidR="00A63C5D">
              <w:rPr>
                <w:rFonts w:ascii="Arial" w:hAnsi="Arial" w:cs="Arial"/>
                <w:sz w:val="22"/>
                <w:szCs w:val="22"/>
              </w:rPr>
              <w:t xml:space="preserve"> + adicional de insalubridade (</w:t>
            </w:r>
            <w:r w:rsidR="00483B98">
              <w:rPr>
                <w:rFonts w:ascii="Arial" w:hAnsi="Arial" w:cs="Arial"/>
                <w:sz w:val="22"/>
                <w:szCs w:val="22"/>
              </w:rPr>
              <w:t>2</w:t>
            </w:r>
            <w:r w:rsidR="00A63C5D">
              <w:rPr>
                <w:rFonts w:ascii="Arial" w:hAnsi="Arial" w:cs="Arial"/>
                <w:sz w:val="22"/>
                <w:szCs w:val="22"/>
              </w:rPr>
              <w:t>0% sobre o salário mínimo)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</w:t>
      </w:r>
      <w:r w:rsidR="00A63C5D">
        <w:rPr>
          <w:rFonts w:ascii="Arial" w:hAnsi="Arial" w:cs="Arial"/>
          <w:b/>
          <w:sz w:val="22"/>
          <w:szCs w:val="22"/>
        </w:rPr>
        <w:t>- DO</w:t>
      </w:r>
      <w:r w:rsidR="003126FE">
        <w:rPr>
          <w:rFonts w:ascii="Arial" w:hAnsi="Arial" w:cs="Arial"/>
          <w:b/>
          <w:sz w:val="22"/>
          <w:szCs w:val="22"/>
        </w:rPr>
        <w:t xml:space="preserve">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A63C5D">
        <w:rPr>
          <w:rFonts w:ascii="Arial" w:hAnsi="Arial" w:cs="Arial"/>
          <w:b/>
          <w:sz w:val="22"/>
          <w:szCs w:val="22"/>
        </w:rPr>
        <w:t>29</w:t>
      </w:r>
      <w:r w:rsidR="00076620">
        <w:rPr>
          <w:rFonts w:ascii="Arial" w:hAnsi="Arial" w:cs="Arial"/>
          <w:b/>
          <w:sz w:val="22"/>
          <w:szCs w:val="22"/>
        </w:rPr>
        <w:t xml:space="preserve"> de </w:t>
      </w:r>
      <w:r w:rsidR="0009621A">
        <w:rPr>
          <w:rFonts w:ascii="Arial" w:hAnsi="Arial" w:cs="Arial"/>
          <w:b/>
          <w:sz w:val="22"/>
          <w:szCs w:val="22"/>
        </w:rPr>
        <w:t>junho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63C5D">
        <w:rPr>
          <w:rFonts w:ascii="Arial" w:hAnsi="Arial" w:cs="Arial"/>
          <w:sz w:val="22"/>
          <w:szCs w:val="22"/>
        </w:rPr>
        <w:t>- Currículo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2"/>
        <w:gridCol w:w="4466"/>
      </w:tblGrid>
      <w:tr w:rsidR="00503764" w:rsidRPr="000755BF" w:rsidTr="00A63C5D">
        <w:tc>
          <w:tcPr>
            <w:tcW w:w="4462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466" w:type="dxa"/>
          </w:tcPr>
          <w:p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3.0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(0,5 pontos a cada 06 meses de experiência profissional comprovada)</w:t>
            </w:r>
          </w:p>
        </w:tc>
      </w:tr>
      <w:tr w:rsidR="00503764" w:rsidRPr="000755BF" w:rsidTr="00A63C5D">
        <w:tc>
          <w:tcPr>
            <w:tcW w:w="4462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466" w:type="dxa"/>
          </w:tcPr>
          <w:p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3.0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 (0,5 pontos por cada diploma de curso apresentado (mínimo de 40hs) – 1.0 ponto por curso de pós-graduação apresentado</w:t>
            </w:r>
          </w:p>
        </w:tc>
      </w:tr>
      <w:tr w:rsidR="00503764" w:rsidRPr="000755BF" w:rsidTr="00A63C5D">
        <w:tc>
          <w:tcPr>
            <w:tcW w:w="4462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66" w:type="dxa"/>
          </w:tcPr>
          <w:p w:rsidR="00503764" w:rsidRPr="000755BF" w:rsidRDefault="00A63C5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Máximo de </w:t>
            </w:r>
            <w:r w:rsidRPr="00A926B5">
              <w:rPr>
                <w:rFonts w:ascii="Arial" w:hAnsi="Arial" w:cs="Arial"/>
                <w:b/>
                <w:sz w:val="22"/>
                <w:szCs w:val="22"/>
              </w:rPr>
              <w:t>4.0</w:t>
            </w:r>
            <w:r>
              <w:rPr>
                <w:rFonts w:ascii="Arial" w:hAnsi="Arial" w:cs="Arial"/>
                <w:sz w:val="22"/>
                <w:szCs w:val="22"/>
              </w:rPr>
              <w:t xml:space="preserve"> pontos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A926B5">
        <w:rPr>
          <w:rFonts w:ascii="Arial" w:hAnsi="Arial" w:cs="Arial"/>
          <w:sz w:val="22"/>
          <w:szCs w:val="22"/>
        </w:rPr>
        <w:t>com maior pontuação no quesito experiência.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</w:t>
      </w:r>
      <w:r w:rsidR="00A926B5">
        <w:rPr>
          <w:rFonts w:ascii="Arial" w:hAnsi="Arial" w:cs="Arial"/>
          <w:sz w:val="22"/>
          <w:szCs w:val="22"/>
        </w:rPr>
        <w:t>com maior pontuação no quesito cursos.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</w:t>
      </w:r>
      <w:r w:rsidR="00A926B5">
        <w:rPr>
          <w:rFonts w:ascii="Arial" w:hAnsi="Arial" w:cs="Arial"/>
          <w:sz w:val="22"/>
          <w:szCs w:val="22"/>
        </w:rPr>
        <w:t>com maior pontuação no quesito entrevista.</w:t>
      </w:r>
    </w:p>
    <w:p w:rsid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26B5">
        <w:rPr>
          <w:rFonts w:ascii="Arial" w:hAnsi="Arial" w:cs="Arial"/>
          <w:b/>
          <w:sz w:val="22"/>
          <w:szCs w:val="22"/>
        </w:rPr>
        <w:t>6.1.5</w:t>
      </w:r>
      <w:r>
        <w:rPr>
          <w:rFonts w:ascii="Arial" w:hAnsi="Arial" w:cs="Arial"/>
          <w:sz w:val="22"/>
          <w:szCs w:val="22"/>
        </w:rPr>
        <w:t xml:space="preserve"> – O candidato com maior idade.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926B5">
        <w:rPr>
          <w:rFonts w:ascii="Arial" w:hAnsi="Arial" w:cs="Arial"/>
          <w:sz w:val="22"/>
          <w:szCs w:val="22"/>
        </w:rPr>
        <w:t>- É</w:t>
      </w:r>
      <w:r>
        <w:rPr>
          <w:rFonts w:ascii="Arial" w:hAnsi="Arial" w:cs="Arial"/>
          <w:sz w:val="22"/>
          <w:szCs w:val="22"/>
        </w:rPr>
        <w:t xml:space="preserve">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 w:rsidR="003C32D1">
        <w:rPr>
          <w:rFonts w:ascii="Arial" w:hAnsi="Arial" w:cs="Arial"/>
          <w:sz w:val="22"/>
          <w:szCs w:val="22"/>
        </w:rPr>
        <w:t xml:space="preserve">–O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  <w:r w:rsidR="00A926B5">
        <w:rPr>
          <w:rFonts w:ascii="Arial" w:hAnsi="Arial" w:cs="Arial"/>
          <w:sz w:val="22"/>
          <w:szCs w:val="22"/>
        </w:rPr>
        <w:t xml:space="preserve"> e no endereço eletrônico www.bocainademinas.mg.gov.br.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A926B5">
        <w:rPr>
          <w:rFonts w:ascii="Arial" w:hAnsi="Arial" w:cs="Arial"/>
          <w:sz w:val="22"/>
          <w:szCs w:val="22"/>
        </w:rPr>
        <w:t>,,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A926B5">
        <w:rPr>
          <w:rFonts w:ascii="Arial" w:hAnsi="Arial" w:cs="Arial"/>
          <w:sz w:val="22"/>
          <w:szCs w:val="22"/>
        </w:rPr>
        <w:t>Título</w:t>
      </w:r>
      <w:r>
        <w:rPr>
          <w:rFonts w:ascii="Arial" w:hAnsi="Arial" w:cs="Arial"/>
          <w:sz w:val="22"/>
          <w:szCs w:val="22"/>
        </w:rPr>
        <w:t xml:space="preserve">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-</w:t>
      </w:r>
      <w:r w:rsidR="0062613D"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 xml:space="preserve">O candidato selecionado poderá, a qualquer tempo, ter sua inscrição cancelada ou seu contrato rescindido por apresentação de documentos falsos, sendo responsabilizado civil e </w:t>
      </w:r>
      <w:r w:rsidR="0062613D">
        <w:rPr>
          <w:rFonts w:ascii="Arial" w:hAnsi="Arial" w:cs="Arial"/>
          <w:sz w:val="22"/>
          <w:szCs w:val="22"/>
        </w:rPr>
        <w:lastRenderedPageBreak/>
        <w:t>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</w:t>
      </w:r>
      <w:r w:rsidR="00A926B5">
        <w:rPr>
          <w:rFonts w:ascii="Arial" w:hAnsi="Arial" w:cs="Arial"/>
          <w:sz w:val="22"/>
          <w:szCs w:val="22"/>
        </w:rPr>
        <w:t>emitidos pela</w:t>
      </w:r>
      <w:r w:rsidR="003C32D1">
        <w:rPr>
          <w:rFonts w:ascii="Arial" w:hAnsi="Arial" w:cs="Arial"/>
          <w:sz w:val="22"/>
          <w:szCs w:val="22"/>
        </w:rPr>
        <w:t xml:space="preserve">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 w:rsidR="003C32D1">
        <w:rPr>
          <w:rFonts w:ascii="Arial" w:hAnsi="Arial" w:cs="Arial"/>
          <w:sz w:val="22"/>
          <w:szCs w:val="22"/>
        </w:rPr>
        <w:t>–Os pagamentos pelos serviços prestados serão efetuados pelo Município, juntamente com os demais servidores.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C84FB6">
        <w:rPr>
          <w:rFonts w:ascii="Arial" w:hAnsi="Arial" w:cs="Arial"/>
          <w:sz w:val="22"/>
          <w:szCs w:val="22"/>
        </w:rPr>
        <w:t xml:space="preserve">será de </w:t>
      </w:r>
      <w:r w:rsidR="00A926B5">
        <w:rPr>
          <w:rFonts w:ascii="Arial" w:hAnsi="Arial" w:cs="Arial"/>
          <w:sz w:val="22"/>
          <w:szCs w:val="22"/>
        </w:rPr>
        <w:t>30 dias, podendo ser prorrogado conforme necessidade da Administração.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A926B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926B5">
        <w:rPr>
          <w:rFonts w:ascii="Arial" w:hAnsi="Arial" w:cs="Arial"/>
          <w:sz w:val="22"/>
          <w:szCs w:val="22"/>
        </w:rPr>
        <w:t>16</w:t>
      </w:r>
      <w:r w:rsidR="000E0290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F0567">
        <w:rPr>
          <w:rFonts w:ascii="Arial" w:hAnsi="Arial" w:cs="Arial"/>
          <w:b/>
          <w:sz w:val="36"/>
          <w:szCs w:val="36"/>
        </w:rPr>
        <w:t>2</w:t>
      </w:r>
      <w:r w:rsidR="00506365">
        <w:rPr>
          <w:rFonts w:ascii="Arial" w:hAnsi="Arial" w:cs="Arial"/>
          <w:b/>
          <w:sz w:val="36"/>
          <w:szCs w:val="36"/>
        </w:rPr>
        <w:t>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="00A926B5">
        <w:rPr>
          <w:rFonts w:ascii="Arial" w:hAnsi="Arial" w:cs="Arial"/>
          <w:sz w:val="22"/>
          <w:szCs w:val="22"/>
        </w:rPr>
        <w:t>Enfermeiro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</w:t>
      </w:r>
      <w:r w:rsidR="00A926B5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 xml:space="preserve">_______________________________ </w:t>
      </w:r>
      <w:r w:rsidR="00A926B5">
        <w:rPr>
          <w:rFonts w:ascii="Arial" w:hAnsi="Arial" w:cs="Arial"/>
          <w:sz w:val="22"/>
          <w:szCs w:val="22"/>
        </w:rPr>
        <w:t>E-mail:</w:t>
      </w:r>
      <w:r w:rsidR="00E42271"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A926B5" w:rsidRDefault="00A926B5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lastRenderedPageBreak/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_________________________________________________________________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__________________________________________________________________</w:t>
      </w:r>
    </w:p>
    <w:p w:rsidR="00A926B5" w:rsidRDefault="00A926B5" w:rsidP="00A926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09621A" w:rsidRDefault="0009621A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Pr="00A926B5" w:rsidRDefault="00A926B5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26B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P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  <w:r w:rsidRPr="0009621A">
        <w:rPr>
          <w:rFonts w:ascii="Arial" w:hAnsi="Arial" w:cs="Arial"/>
          <w:b/>
        </w:rPr>
        <w:t>Declaro ter feito a leitura do edital e estar de acordo com todas as informações nele dispostas.</w:t>
      </w:r>
    </w:p>
    <w:p w:rsid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  <w:r w:rsidRPr="0009621A">
        <w:rPr>
          <w:rFonts w:ascii="Arial" w:hAnsi="Arial" w:cs="Arial"/>
          <w:b/>
        </w:rPr>
        <w:t>Declaro que todas as informações constantes nesta ficha de inscrição são verdadeiras.</w:t>
      </w:r>
    </w:p>
    <w:p w:rsidR="0009621A" w:rsidRPr="0009621A" w:rsidRDefault="0009621A" w:rsidP="0009621A">
      <w:pPr>
        <w:spacing w:line="360" w:lineRule="auto"/>
        <w:jc w:val="center"/>
        <w:rPr>
          <w:rFonts w:ascii="Arial" w:hAnsi="Arial" w:cs="Arial"/>
          <w:b/>
        </w:rPr>
      </w:pPr>
    </w:p>
    <w:p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621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F35A88">
        <w:rPr>
          <w:rFonts w:ascii="Arial" w:hAnsi="Arial" w:cs="Arial"/>
          <w:sz w:val="22"/>
          <w:szCs w:val="22"/>
        </w:rPr>
        <w:t xml:space="preserve"> </w:t>
      </w:r>
      <w:r w:rsidR="0009621A">
        <w:rPr>
          <w:rFonts w:ascii="Arial" w:hAnsi="Arial" w:cs="Arial"/>
          <w:sz w:val="22"/>
          <w:szCs w:val="22"/>
        </w:rPr>
        <w:t>junho</w:t>
      </w:r>
      <w:r w:rsidR="00E42271"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Default="0009621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62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621A" w:rsidRDefault="0009621A" w:rsidP="0009621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179A4">
        <w:rPr>
          <w:rFonts w:ascii="Arial" w:hAnsi="Arial" w:cs="Arial"/>
          <w:b/>
          <w:sz w:val="36"/>
          <w:szCs w:val="36"/>
        </w:rPr>
        <w:t>2</w:t>
      </w:r>
      <w:r w:rsidR="00506365">
        <w:rPr>
          <w:rFonts w:ascii="Arial" w:hAnsi="Arial" w:cs="Arial"/>
          <w:b/>
          <w:sz w:val="36"/>
          <w:szCs w:val="36"/>
        </w:rPr>
        <w:t>2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 w:rsidR="00F35A88">
        <w:rPr>
          <w:rFonts w:ascii="Arial" w:hAnsi="Arial" w:cs="Arial"/>
          <w:sz w:val="22"/>
          <w:szCs w:val="22"/>
        </w:rPr>
        <w:t xml:space="preserve"> </w:t>
      </w:r>
      <w:r w:rsidR="0009621A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F35A88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D56637">
        <w:rPr>
          <w:rFonts w:ascii="Arial" w:hAnsi="Arial" w:cs="Arial"/>
          <w:sz w:val="22"/>
          <w:szCs w:val="22"/>
        </w:rPr>
        <w:t>20</w:t>
      </w:r>
      <w:r w:rsidR="00536077">
        <w:rPr>
          <w:rFonts w:ascii="Arial" w:hAnsi="Arial" w:cs="Arial"/>
          <w:sz w:val="22"/>
          <w:szCs w:val="22"/>
        </w:rPr>
        <w:t>/2020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506365">
        <w:rPr>
          <w:rFonts w:ascii="Arial" w:hAnsi="Arial" w:cs="Arial"/>
          <w:b/>
          <w:sz w:val="22"/>
          <w:szCs w:val="22"/>
        </w:rPr>
        <w:t>Enfermeiro(a)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C01A16">
        <w:rPr>
          <w:rFonts w:ascii="Arial" w:hAnsi="Arial" w:cs="Arial"/>
          <w:sz w:val="22"/>
          <w:szCs w:val="22"/>
        </w:rPr>
        <w:t>que atenderá a Unidade Básica de Saúde (UBS)</w:t>
      </w:r>
      <w:r w:rsidR="0005629C">
        <w:rPr>
          <w:rFonts w:ascii="Arial" w:hAnsi="Arial" w:cs="Arial"/>
          <w:sz w:val="22"/>
          <w:szCs w:val="22"/>
        </w:rPr>
        <w:t xml:space="preserve">, </w:t>
      </w:r>
      <w:r w:rsidR="0009621A">
        <w:rPr>
          <w:rFonts w:ascii="Arial" w:hAnsi="Arial" w:cs="Arial"/>
          <w:sz w:val="22"/>
          <w:szCs w:val="22"/>
        </w:rPr>
        <w:t>órgão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9621A">
        <w:rPr>
          <w:rFonts w:ascii="Arial" w:hAnsi="Arial" w:cs="Arial"/>
          <w:sz w:val="22"/>
          <w:szCs w:val="22"/>
        </w:rPr>
        <w:t>16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9621A">
        <w:rPr>
          <w:rFonts w:ascii="Arial" w:hAnsi="Arial" w:cs="Arial"/>
          <w:sz w:val="22"/>
          <w:szCs w:val="22"/>
        </w:rPr>
        <w:t>26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09621A" w:rsidRDefault="0009621A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09621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09621A">
        <w:rPr>
          <w:rFonts w:ascii="Arial" w:hAnsi="Arial" w:cs="Arial"/>
          <w:sz w:val="22"/>
          <w:szCs w:val="22"/>
        </w:rPr>
        <w:t>16</w:t>
      </w:r>
      <w:r w:rsidR="00D56637">
        <w:rPr>
          <w:rFonts w:ascii="Arial" w:hAnsi="Arial" w:cs="Arial"/>
          <w:sz w:val="22"/>
          <w:szCs w:val="22"/>
        </w:rPr>
        <w:t xml:space="preserve"> de </w:t>
      </w:r>
      <w:r w:rsidR="0009621A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CE" w:rsidRDefault="002527CE" w:rsidP="00C3042A">
      <w:r>
        <w:separator/>
      </w:r>
    </w:p>
  </w:endnote>
  <w:endnote w:type="continuationSeparator" w:id="1">
    <w:p w:rsidR="002527CE" w:rsidRDefault="002527CE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 xml:space="preserve">Rua Capitão João Mariano Dias. Nº 86, Centro – Bocaina de Minas – </w:t>
    </w:r>
    <w:r w:rsidR="0009621A">
      <w:rPr>
        <w:rFonts w:ascii="Arial" w:hAnsi="Arial"/>
        <w:i/>
      </w:rPr>
      <w:t>MG - CEP</w:t>
    </w:r>
    <w:r>
      <w:rPr>
        <w:rFonts w:ascii="Arial" w:hAnsi="Arial"/>
        <w:i/>
      </w:rPr>
      <w:t xml:space="preserve">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CE" w:rsidRDefault="002527CE" w:rsidP="00C3042A">
      <w:r>
        <w:separator/>
      </w:r>
    </w:p>
  </w:footnote>
  <w:footnote w:type="continuationSeparator" w:id="1">
    <w:p w:rsidR="002527CE" w:rsidRDefault="002527CE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B0041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53803550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76620"/>
    <w:rsid w:val="00082E43"/>
    <w:rsid w:val="000858E9"/>
    <w:rsid w:val="0009090D"/>
    <w:rsid w:val="000926D6"/>
    <w:rsid w:val="00094008"/>
    <w:rsid w:val="000956C0"/>
    <w:rsid w:val="0009621A"/>
    <w:rsid w:val="000A1E17"/>
    <w:rsid w:val="000A6359"/>
    <w:rsid w:val="000B4478"/>
    <w:rsid w:val="000B74CE"/>
    <w:rsid w:val="000B77AD"/>
    <w:rsid w:val="000D789A"/>
    <w:rsid w:val="000E0290"/>
    <w:rsid w:val="000E0C5C"/>
    <w:rsid w:val="000E271F"/>
    <w:rsid w:val="000F62E7"/>
    <w:rsid w:val="001025F1"/>
    <w:rsid w:val="00110F00"/>
    <w:rsid w:val="00112E0C"/>
    <w:rsid w:val="0011309E"/>
    <w:rsid w:val="001179A4"/>
    <w:rsid w:val="00120A55"/>
    <w:rsid w:val="0012460B"/>
    <w:rsid w:val="001324B6"/>
    <w:rsid w:val="001350F6"/>
    <w:rsid w:val="0013599B"/>
    <w:rsid w:val="00175741"/>
    <w:rsid w:val="00187247"/>
    <w:rsid w:val="001924C5"/>
    <w:rsid w:val="001A21BD"/>
    <w:rsid w:val="001B12AE"/>
    <w:rsid w:val="001B53A8"/>
    <w:rsid w:val="001C46CB"/>
    <w:rsid w:val="001C53CA"/>
    <w:rsid w:val="001D17E9"/>
    <w:rsid w:val="001D40BE"/>
    <w:rsid w:val="001E641A"/>
    <w:rsid w:val="001F389F"/>
    <w:rsid w:val="001F4743"/>
    <w:rsid w:val="00200BAC"/>
    <w:rsid w:val="00206750"/>
    <w:rsid w:val="00212059"/>
    <w:rsid w:val="00213F01"/>
    <w:rsid w:val="00217DC4"/>
    <w:rsid w:val="00220FD1"/>
    <w:rsid w:val="00226162"/>
    <w:rsid w:val="00241BFA"/>
    <w:rsid w:val="002527CE"/>
    <w:rsid w:val="0025654E"/>
    <w:rsid w:val="002639A6"/>
    <w:rsid w:val="00274435"/>
    <w:rsid w:val="00275697"/>
    <w:rsid w:val="002847E1"/>
    <w:rsid w:val="00286EF3"/>
    <w:rsid w:val="002878EB"/>
    <w:rsid w:val="00292CA1"/>
    <w:rsid w:val="00297152"/>
    <w:rsid w:val="002A1FBA"/>
    <w:rsid w:val="002A48B3"/>
    <w:rsid w:val="002D398F"/>
    <w:rsid w:val="002D7D35"/>
    <w:rsid w:val="002E01BC"/>
    <w:rsid w:val="002F6AE7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83B9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06365"/>
    <w:rsid w:val="00510D2B"/>
    <w:rsid w:val="00513FA2"/>
    <w:rsid w:val="00521084"/>
    <w:rsid w:val="00523478"/>
    <w:rsid w:val="00525B30"/>
    <w:rsid w:val="005332BD"/>
    <w:rsid w:val="00536077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0567"/>
    <w:rsid w:val="005F3107"/>
    <w:rsid w:val="005F6976"/>
    <w:rsid w:val="005F6A75"/>
    <w:rsid w:val="00610E96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55BF"/>
    <w:rsid w:val="006B70D8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51D98"/>
    <w:rsid w:val="007563CF"/>
    <w:rsid w:val="00770816"/>
    <w:rsid w:val="00770C5F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67070"/>
    <w:rsid w:val="0087181A"/>
    <w:rsid w:val="008830C8"/>
    <w:rsid w:val="0089225F"/>
    <w:rsid w:val="00892940"/>
    <w:rsid w:val="008933CD"/>
    <w:rsid w:val="00896785"/>
    <w:rsid w:val="00897ED0"/>
    <w:rsid w:val="008A3AF0"/>
    <w:rsid w:val="008A4415"/>
    <w:rsid w:val="008B0041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577D"/>
    <w:rsid w:val="00961010"/>
    <w:rsid w:val="009849A5"/>
    <w:rsid w:val="009A2EDF"/>
    <w:rsid w:val="009A790C"/>
    <w:rsid w:val="009C1A90"/>
    <w:rsid w:val="009C3CB9"/>
    <w:rsid w:val="009C7628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3C5D"/>
    <w:rsid w:val="00A65873"/>
    <w:rsid w:val="00A75B4C"/>
    <w:rsid w:val="00A77240"/>
    <w:rsid w:val="00A77A99"/>
    <w:rsid w:val="00A926B5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77E45"/>
    <w:rsid w:val="00B813CA"/>
    <w:rsid w:val="00B85923"/>
    <w:rsid w:val="00B859DA"/>
    <w:rsid w:val="00B865F8"/>
    <w:rsid w:val="00B9568B"/>
    <w:rsid w:val="00B957C0"/>
    <w:rsid w:val="00B95CFC"/>
    <w:rsid w:val="00BA3C9F"/>
    <w:rsid w:val="00BA68DE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260E7"/>
    <w:rsid w:val="00C279E4"/>
    <w:rsid w:val="00C3042A"/>
    <w:rsid w:val="00C312F1"/>
    <w:rsid w:val="00C3137B"/>
    <w:rsid w:val="00C70C62"/>
    <w:rsid w:val="00C73FBC"/>
    <w:rsid w:val="00C80990"/>
    <w:rsid w:val="00C84FB6"/>
    <w:rsid w:val="00CA3C1A"/>
    <w:rsid w:val="00CA41DA"/>
    <w:rsid w:val="00CA4AFB"/>
    <w:rsid w:val="00CA6194"/>
    <w:rsid w:val="00CC1004"/>
    <w:rsid w:val="00CC386D"/>
    <w:rsid w:val="00CD6041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7"/>
    <w:rsid w:val="00D5663E"/>
    <w:rsid w:val="00D6552C"/>
    <w:rsid w:val="00D80E39"/>
    <w:rsid w:val="00D830F2"/>
    <w:rsid w:val="00D84FB0"/>
    <w:rsid w:val="00DA432C"/>
    <w:rsid w:val="00DB0045"/>
    <w:rsid w:val="00DB0AF9"/>
    <w:rsid w:val="00DB1406"/>
    <w:rsid w:val="00DD4FF8"/>
    <w:rsid w:val="00DE3F62"/>
    <w:rsid w:val="00DE5075"/>
    <w:rsid w:val="00DE7A3E"/>
    <w:rsid w:val="00DF018A"/>
    <w:rsid w:val="00E03223"/>
    <w:rsid w:val="00E11EEC"/>
    <w:rsid w:val="00E11FE3"/>
    <w:rsid w:val="00E15559"/>
    <w:rsid w:val="00E20C11"/>
    <w:rsid w:val="00E245C1"/>
    <w:rsid w:val="00E357C1"/>
    <w:rsid w:val="00E37794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2063C"/>
    <w:rsid w:val="00F220A5"/>
    <w:rsid w:val="00F22A2A"/>
    <w:rsid w:val="00F34864"/>
    <w:rsid w:val="00F35A88"/>
    <w:rsid w:val="00F44045"/>
    <w:rsid w:val="00F4542A"/>
    <w:rsid w:val="00F46B51"/>
    <w:rsid w:val="00F63316"/>
    <w:rsid w:val="00F72226"/>
    <w:rsid w:val="00F771C3"/>
    <w:rsid w:val="00F9183B"/>
    <w:rsid w:val="00F9323D"/>
    <w:rsid w:val="00F934A6"/>
    <w:rsid w:val="00FB245E"/>
    <w:rsid w:val="00FC1B6C"/>
    <w:rsid w:val="00FC561A"/>
    <w:rsid w:val="00FD2BE5"/>
    <w:rsid w:val="00FD681C"/>
    <w:rsid w:val="00FE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AF0E-2E31-4C30-A45D-E3A89D72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1642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2020-01-08T10:46:00Z</cp:lastPrinted>
  <dcterms:created xsi:type="dcterms:W3CDTF">2020-06-16T12:04:00Z</dcterms:created>
  <dcterms:modified xsi:type="dcterms:W3CDTF">2020-06-16T12:06:00Z</dcterms:modified>
</cp:coreProperties>
</file>