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91" w:rsidRDefault="00D71CF3">
      <w:pPr>
        <w:jc w:val="center"/>
      </w:pPr>
      <w:r>
        <w:rPr>
          <w:rFonts w:ascii="Tahoma" w:eastAsia="Tahoma" w:hAnsi="Tahoma" w:cs="Tahoma"/>
          <w:b/>
          <w:bCs/>
          <w:sz w:val="27"/>
          <w:szCs w:val="27"/>
        </w:rPr>
        <w:t>ANEXO I</w:t>
      </w:r>
      <w:r>
        <w:br/>
      </w:r>
      <w:r>
        <w:rPr>
          <w:rFonts w:ascii="Tahoma" w:eastAsia="Tahoma" w:hAnsi="Tahoma" w:cs="Tahoma"/>
          <w:b/>
          <w:bCs/>
          <w:sz w:val="24"/>
          <w:szCs w:val="24"/>
        </w:rPr>
        <w:t>TERMO DE REFERÊNCIA</w:t>
      </w:r>
    </w:p>
    <w:p w:rsidR="00F03F91" w:rsidRDefault="00D71CF3">
      <w:pPr>
        <w:jc w:val="both"/>
      </w:pPr>
      <w:r>
        <w:br/>
      </w:r>
      <w:r>
        <w:rPr>
          <w:rFonts w:ascii="Tahoma" w:eastAsia="Tahoma" w:hAnsi="Tahoma" w:cs="Tahoma"/>
          <w:b/>
          <w:bCs/>
          <w:sz w:val="21"/>
          <w:szCs w:val="21"/>
        </w:rPr>
        <w:t>1 - OBJETO 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1.1 - Registro de Preço para futura e eventual aquisição de Cestas Básicas</w:t>
      </w:r>
      <w:r w:rsidR="00C32E53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pelo</w:t>
      </w:r>
      <w:r w:rsidR="00C32E53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período de 12 (doze) meses para o Município de Bocaina de Minas, conforme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condições e especificações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contidas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neste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Termo de Referência.</w:t>
      </w:r>
    </w:p>
    <w:p w:rsidR="00F03F91" w:rsidRDefault="00D71CF3">
      <w:pPr>
        <w:jc w:val="both"/>
      </w:pPr>
      <w:r>
        <w:rPr>
          <w:rFonts w:ascii="Tahoma" w:eastAsia="Tahoma" w:hAnsi="Tahoma" w:cs="Tahoma"/>
          <w:b/>
          <w:bCs/>
          <w:sz w:val="21"/>
          <w:szCs w:val="21"/>
        </w:rPr>
        <w:t>2 - JUSTIFICATIVAS:</w:t>
      </w:r>
    </w:p>
    <w:p w:rsidR="00F03F91" w:rsidRDefault="00D71CF3">
      <w:pPr>
        <w:jc w:val="both"/>
      </w:pPr>
      <w:r>
        <w:rPr>
          <w:rFonts w:ascii="Tahoma" w:eastAsia="Tahoma" w:hAnsi="Tahoma" w:cs="Tahoma"/>
          <w:b/>
          <w:bCs/>
          <w:sz w:val="21"/>
          <w:szCs w:val="21"/>
        </w:rPr>
        <w:t>2.1 - DA NECESSIDADE DA CONTRATAÇÃO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2.1.1 - A presente</w:t>
      </w:r>
      <w:r w:rsidR="00C32E53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aquisição se justifica pela necessidade de atendimento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às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famílias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em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situação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temporária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ou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emergencial de vulnerabilidade social do município de Bocaina de Minas, referenciadas</w:t>
      </w:r>
      <w:r w:rsidR="00A13730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pelo CRAS (Centro de Referência de Assistência Social), e distribuição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aos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funcionários da administração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pública municipal de Bocaina de Minas, conforme Lei n° 755/97 no qual prevê a doação de uma mini cesta básica para os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funcionários com renda base de 01 salário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mínimo.</w:t>
      </w:r>
    </w:p>
    <w:p w:rsidR="00F03F91" w:rsidRDefault="00D71CF3">
      <w:pPr>
        <w:jc w:val="both"/>
      </w:pPr>
      <w:r>
        <w:rPr>
          <w:rFonts w:ascii="Tahoma" w:eastAsia="Tahoma" w:hAnsi="Tahoma" w:cs="Tahoma"/>
          <w:b/>
          <w:bCs/>
          <w:sz w:val="21"/>
          <w:szCs w:val="21"/>
        </w:rPr>
        <w:t>2.2 - DA ADEQUAÇÃO DA MODALIDADE LICITATÓRIA ELEITA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2.2.1 - O produto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está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caracterizado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como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comum, por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ter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padrões de qualidade e desempenho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objetivamente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definidos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nas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normas, possuindo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termo de referência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completo, contendo as especificações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técnicas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necessárias</w:t>
      </w:r>
      <w:r w:rsidR="00200ABC">
        <w:rPr>
          <w:rFonts w:ascii="Tahoma" w:eastAsia="Tahoma" w:hAnsi="Tahoma" w:cs="Tahoma"/>
          <w:sz w:val="21"/>
          <w:szCs w:val="21"/>
        </w:rPr>
        <w:t xml:space="preserve"> para a formulação da proposta</w:t>
      </w:r>
      <w:r>
        <w:rPr>
          <w:rFonts w:ascii="Tahoma" w:eastAsia="Tahoma" w:hAnsi="Tahoma" w:cs="Tahoma"/>
          <w:sz w:val="21"/>
          <w:szCs w:val="21"/>
        </w:rPr>
        <w:t>, razão pela qual deve ser utilizada a modalidade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pregão.</w:t>
      </w:r>
    </w:p>
    <w:p w:rsidR="00F03F91" w:rsidRDefault="00D71CF3">
      <w:pPr>
        <w:jc w:val="both"/>
      </w:pPr>
      <w:r>
        <w:rPr>
          <w:rFonts w:ascii="Tahoma" w:eastAsia="Tahoma" w:hAnsi="Tahoma" w:cs="Tahoma"/>
          <w:b/>
          <w:bCs/>
          <w:sz w:val="21"/>
          <w:szCs w:val="21"/>
        </w:rPr>
        <w:t>2.3 - JUSTIFICATIVA DA UTILIZAÇÃO DO SRP:</w:t>
      </w:r>
      <w:r>
        <w:rPr>
          <w:rFonts w:ascii="Tahoma" w:eastAsia="Tahoma" w:hAnsi="Tahoma" w:cs="Tahoma"/>
          <w:sz w:val="21"/>
          <w:szCs w:val="21"/>
        </w:rPr>
        <w:t> </w:t>
      </w:r>
    </w:p>
    <w:p w:rsidR="00F03F91" w:rsidRDefault="00D71CF3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2.3.1 - A opção de utilizar Sistema de Registro de Preços (SRP) justifica-se pela impossibilidade de prever o real quantitativo a ser demandado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pelo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Município, bem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como pela necessidade de contratações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frequentes e conveniência de entregas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parceladas, solicitadas de acordo com a demanda das Secretarias</w:t>
      </w:r>
      <w:r w:rsidR="001A75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Municipais.</w:t>
      </w:r>
    </w:p>
    <w:p w:rsidR="009A7566" w:rsidRPr="009A7566" w:rsidRDefault="009A7566" w:rsidP="009A756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9A7566">
        <w:rPr>
          <w:rFonts w:ascii="Times New Roman" w:hAnsi="Times New Roman"/>
          <w:b/>
          <w:sz w:val="24"/>
          <w:szCs w:val="24"/>
        </w:rPr>
        <w:t>2.4 - JUSTIFICATIVA DA LICITAÇÃO POR MENOR PREÇO GLOBAL NO SRP</w:t>
      </w:r>
    </w:p>
    <w:p w:rsidR="009A7566" w:rsidRDefault="009A7566" w:rsidP="00FF4CB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B2527">
        <w:rPr>
          <w:rFonts w:ascii="Times New Roman" w:hAnsi="Times New Roman"/>
          <w:sz w:val="24"/>
          <w:szCs w:val="24"/>
        </w:rPr>
        <w:t>2.4.1 – O julgamento global se justificatendoem vista que, obrigatoriamente, deverá ser adquirido</w:t>
      </w:r>
      <w:r w:rsidR="001A7532">
        <w:rPr>
          <w:rFonts w:ascii="Times New Roman" w:hAnsi="Times New Roman"/>
          <w:sz w:val="24"/>
          <w:szCs w:val="24"/>
        </w:rPr>
        <w:t xml:space="preserve"> </w:t>
      </w:r>
      <w:r w:rsidRPr="00FB2527">
        <w:rPr>
          <w:rFonts w:ascii="Times New Roman" w:hAnsi="Times New Roman"/>
          <w:sz w:val="24"/>
          <w:szCs w:val="24"/>
        </w:rPr>
        <w:t>todos</w:t>
      </w:r>
      <w:r w:rsidR="001A7532">
        <w:rPr>
          <w:rFonts w:ascii="Times New Roman" w:hAnsi="Times New Roman"/>
          <w:sz w:val="24"/>
          <w:szCs w:val="24"/>
        </w:rPr>
        <w:t xml:space="preserve"> </w:t>
      </w:r>
      <w:r w:rsidRPr="00FB2527">
        <w:rPr>
          <w:rFonts w:ascii="Times New Roman" w:hAnsi="Times New Roman"/>
          <w:sz w:val="24"/>
          <w:szCs w:val="24"/>
        </w:rPr>
        <w:t>os</w:t>
      </w:r>
      <w:r w:rsidR="001A7532">
        <w:rPr>
          <w:rFonts w:ascii="Times New Roman" w:hAnsi="Times New Roman"/>
          <w:sz w:val="24"/>
          <w:szCs w:val="24"/>
        </w:rPr>
        <w:t xml:space="preserve"> </w:t>
      </w:r>
      <w:r w:rsidRPr="00FB2527">
        <w:rPr>
          <w:rFonts w:ascii="Times New Roman" w:hAnsi="Times New Roman"/>
          <w:sz w:val="24"/>
          <w:szCs w:val="24"/>
        </w:rPr>
        <w:t>produtos</w:t>
      </w:r>
      <w:r w:rsidR="001A7532">
        <w:rPr>
          <w:rFonts w:ascii="Times New Roman" w:hAnsi="Times New Roman"/>
          <w:sz w:val="24"/>
          <w:szCs w:val="24"/>
        </w:rPr>
        <w:t xml:space="preserve"> </w:t>
      </w:r>
      <w:r w:rsidRPr="00FB2527">
        <w:rPr>
          <w:rFonts w:ascii="Times New Roman" w:hAnsi="Times New Roman"/>
          <w:sz w:val="24"/>
          <w:szCs w:val="24"/>
        </w:rPr>
        <w:t>constantes</w:t>
      </w:r>
      <w:r w:rsidR="001A7532">
        <w:rPr>
          <w:rFonts w:ascii="Times New Roman" w:hAnsi="Times New Roman"/>
          <w:sz w:val="24"/>
          <w:szCs w:val="24"/>
        </w:rPr>
        <w:t xml:space="preserve"> </w:t>
      </w:r>
      <w:r w:rsidRPr="00FB2527">
        <w:rPr>
          <w:rFonts w:ascii="Times New Roman" w:hAnsi="Times New Roman"/>
          <w:sz w:val="24"/>
          <w:szCs w:val="24"/>
        </w:rPr>
        <w:t>na</w:t>
      </w:r>
      <w:r w:rsidR="001A7532">
        <w:rPr>
          <w:rFonts w:ascii="Times New Roman" w:hAnsi="Times New Roman"/>
          <w:sz w:val="24"/>
          <w:szCs w:val="24"/>
        </w:rPr>
        <w:t xml:space="preserve"> </w:t>
      </w:r>
      <w:r w:rsidRPr="00FB2527">
        <w:rPr>
          <w:rFonts w:ascii="Times New Roman" w:hAnsi="Times New Roman"/>
          <w:sz w:val="24"/>
          <w:szCs w:val="24"/>
        </w:rPr>
        <w:t>planilha para compor as cestas básicas</w:t>
      </w:r>
      <w:r w:rsidR="001A7532">
        <w:rPr>
          <w:rFonts w:ascii="Times New Roman" w:hAnsi="Times New Roman"/>
          <w:sz w:val="24"/>
          <w:szCs w:val="24"/>
        </w:rPr>
        <w:t xml:space="preserve"> </w:t>
      </w:r>
      <w:r w:rsidRPr="00FB2527">
        <w:rPr>
          <w:rFonts w:ascii="Times New Roman" w:hAnsi="Times New Roman"/>
          <w:sz w:val="24"/>
          <w:szCs w:val="24"/>
        </w:rPr>
        <w:t>nos</w:t>
      </w:r>
      <w:r w:rsidR="001A7532">
        <w:rPr>
          <w:rFonts w:ascii="Times New Roman" w:hAnsi="Times New Roman"/>
          <w:sz w:val="24"/>
          <w:szCs w:val="24"/>
        </w:rPr>
        <w:t xml:space="preserve"> </w:t>
      </w:r>
      <w:r w:rsidRPr="00FB2527">
        <w:rPr>
          <w:rFonts w:ascii="Times New Roman" w:hAnsi="Times New Roman"/>
          <w:sz w:val="24"/>
          <w:szCs w:val="24"/>
        </w:rPr>
        <w:t xml:space="preserve">termos do </w:t>
      </w:r>
      <w:r w:rsidRPr="00FB2527">
        <w:rPr>
          <w:rFonts w:ascii="Times New Roman" w:hAnsi="Times New Roman"/>
          <w:b/>
          <w:sz w:val="24"/>
          <w:szCs w:val="24"/>
        </w:rPr>
        <w:t xml:space="preserve">item </w:t>
      </w:r>
      <w:r>
        <w:rPr>
          <w:rFonts w:ascii="Times New Roman" w:hAnsi="Times New Roman"/>
          <w:b/>
          <w:sz w:val="24"/>
          <w:szCs w:val="24"/>
        </w:rPr>
        <w:t>3.1</w:t>
      </w:r>
      <w:r w:rsidR="00BB288C">
        <w:rPr>
          <w:rFonts w:ascii="Times New Roman" w:hAnsi="Times New Roman"/>
          <w:b/>
          <w:sz w:val="24"/>
          <w:szCs w:val="24"/>
        </w:rPr>
        <w:t xml:space="preserve"> </w:t>
      </w:r>
      <w:r w:rsidRPr="00FB2527">
        <w:rPr>
          <w:rFonts w:ascii="Times New Roman" w:hAnsi="Times New Roman"/>
          <w:sz w:val="24"/>
          <w:szCs w:val="24"/>
        </w:rPr>
        <w:t>deste</w:t>
      </w:r>
      <w:r w:rsidR="00D41719">
        <w:rPr>
          <w:rFonts w:ascii="Times New Roman" w:hAnsi="Times New Roman"/>
          <w:sz w:val="24"/>
          <w:szCs w:val="24"/>
        </w:rPr>
        <w:t xml:space="preserve"> </w:t>
      </w:r>
      <w:r w:rsidRPr="00FB2527">
        <w:rPr>
          <w:rFonts w:ascii="Times New Roman" w:hAnsi="Times New Roman"/>
          <w:sz w:val="24"/>
          <w:szCs w:val="24"/>
        </w:rPr>
        <w:t>termo de referência</w:t>
      </w:r>
      <w:r>
        <w:rPr>
          <w:rFonts w:ascii="Times New Roman" w:hAnsi="Times New Roman"/>
          <w:sz w:val="24"/>
          <w:szCs w:val="24"/>
        </w:rPr>
        <w:t>, as quaisdevem ser entregues</w:t>
      </w:r>
      <w:r w:rsidR="001A75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embaladas pela empresa</w:t>
      </w:r>
      <w:r w:rsidR="001A75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contratada</w:t>
      </w:r>
      <w:r w:rsidR="001A75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nos</w:t>
      </w:r>
      <w:r w:rsidR="001A75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termos do item 3.5.</w:t>
      </w:r>
    </w:p>
    <w:p w:rsidR="00F03F91" w:rsidRDefault="00D71CF3">
      <w:pPr>
        <w:jc w:val="both"/>
      </w:pPr>
      <w:r>
        <w:rPr>
          <w:rFonts w:ascii="Tahoma" w:eastAsia="Tahoma" w:hAnsi="Tahoma" w:cs="Tahoma"/>
          <w:b/>
          <w:bCs/>
          <w:sz w:val="21"/>
          <w:szCs w:val="21"/>
        </w:rPr>
        <w:t>3 - ESPECIFICAÇÕES</w:t>
      </w:r>
      <w:r>
        <w:rPr>
          <w:rFonts w:ascii="Tahoma" w:eastAsia="Tahoma" w:hAnsi="Tahoma" w:cs="Tahoma"/>
          <w:sz w:val="21"/>
          <w:szCs w:val="21"/>
        </w:rPr>
        <w:t> </w:t>
      </w:r>
    </w:p>
    <w:tbl>
      <w:tblPr>
        <w:tblW w:w="4995" w:type="pct"/>
        <w:tblInd w:w="10" w:type="dxa"/>
        <w:tblBorders>
          <w:top w:val="single" w:sz="7" w:space="0" w:color="CBCBCB"/>
          <w:left w:val="single" w:sz="7" w:space="0" w:color="CBCBCB"/>
          <w:bottom w:val="single" w:sz="7" w:space="0" w:color="CBCBCB"/>
          <w:right w:val="single" w:sz="7" w:space="0" w:color="CBCBCB"/>
          <w:insideH w:val="single" w:sz="7" w:space="0" w:color="CBCBCB"/>
          <w:insideV w:val="single" w:sz="7" w:space="0" w:color="CBCBCB"/>
        </w:tblBorders>
        <w:tblCellMar>
          <w:left w:w="10" w:type="dxa"/>
          <w:right w:w="10" w:type="dxa"/>
        </w:tblCellMar>
        <w:tblLook w:val="0000"/>
      </w:tblPr>
      <w:tblGrid>
        <w:gridCol w:w="994"/>
        <w:gridCol w:w="4609"/>
        <w:gridCol w:w="1740"/>
        <w:gridCol w:w="1740"/>
      </w:tblGrid>
      <w:tr w:rsidR="00F03F91" w:rsidTr="003170E2">
        <w:trPr>
          <w:tblHeader/>
        </w:trPr>
        <w:tc>
          <w:tcPr>
            <w:tcW w:w="547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shd w:val="clear" w:color="auto" w:fill="E0E0E0"/>
          </w:tcPr>
          <w:p w:rsidR="00F03F91" w:rsidRDefault="00D71CF3">
            <w:pPr>
              <w:jc w:val="center"/>
            </w:pPr>
            <w:r>
              <w:rPr>
                <w:shd w:val="clear" w:color="auto" w:fill="E0E0E0"/>
              </w:rPr>
              <w:t>Item</w:t>
            </w:r>
          </w:p>
        </w:tc>
        <w:tc>
          <w:tcPr>
            <w:tcW w:w="2536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shd w:val="clear" w:color="auto" w:fill="E0E0E0"/>
          </w:tcPr>
          <w:p w:rsidR="00F03F91" w:rsidRDefault="00D71CF3">
            <w:pPr>
              <w:jc w:val="center"/>
            </w:pPr>
            <w:r>
              <w:rPr>
                <w:shd w:val="clear" w:color="auto" w:fill="E0E0E0"/>
              </w:rPr>
              <w:t>Descrição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shd w:val="clear" w:color="auto" w:fill="E0E0E0"/>
          </w:tcPr>
          <w:p w:rsidR="00F03F91" w:rsidRDefault="00D71CF3">
            <w:pPr>
              <w:jc w:val="center"/>
            </w:pPr>
            <w:r>
              <w:rPr>
                <w:shd w:val="clear" w:color="auto" w:fill="E0E0E0"/>
              </w:rPr>
              <w:t>Unid.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  <w:shd w:val="clear" w:color="auto" w:fill="E0E0E0"/>
          </w:tcPr>
          <w:p w:rsidR="00F03F91" w:rsidRDefault="00D71CF3">
            <w:pPr>
              <w:jc w:val="center"/>
            </w:pPr>
            <w:r>
              <w:rPr>
                <w:shd w:val="clear" w:color="auto" w:fill="E0E0E0"/>
              </w:rPr>
              <w:t>Quant.</w:t>
            </w:r>
          </w:p>
        </w:tc>
      </w:tr>
      <w:tr w:rsidR="00F03F91" w:rsidTr="003170E2">
        <w:tc>
          <w:tcPr>
            <w:tcW w:w="547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lastRenderedPageBreak/>
              <w:t>1</w:t>
            </w:r>
          </w:p>
        </w:tc>
        <w:tc>
          <w:tcPr>
            <w:tcW w:w="2536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both"/>
            </w:pPr>
            <w:r>
              <w:t>Açúcar</w:t>
            </w:r>
            <w:r w:rsidR="00D41719">
              <w:t xml:space="preserve"> </w:t>
            </w:r>
            <w:r>
              <w:t>refinado</w:t>
            </w:r>
            <w:r w:rsidR="00D41719">
              <w:t xml:space="preserve"> </w:t>
            </w:r>
            <w:r>
              <w:t>ou</w:t>
            </w:r>
            <w:r w:rsidR="00D41719">
              <w:t xml:space="preserve"> </w:t>
            </w:r>
            <w:r>
              <w:t>cristal 5 kg :Açúcar de origem vegetal, sacarose de cana  de açúcar, embalagem</w:t>
            </w:r>
            <w:r w:rsidR="00D41719">
              <w:t xml:space="preserve"> </w:t>
            </w:r>
            <w:r>
              <w:t>transparente, resistente, informações</w:t>
            </w:r>
            <w:r w:rsidR="00D41719">
              <w:t xml:space="preserve"> </w:t>
            </w:r>
            <w:r>
              <w:t>nutricionais</w:t>
            </w:r>
            <w:r w:rsidR="00D41719">
              <w:t xml:space="preserve"> </w:t>
            </w:r>
            <w:r>
              <w:t>na</w:t>
            </w:r>
            <w:r w:rsidR="00D41719">
              <w:t xml:space="preserve"> </w:t>
            </w:r>
            <w:r>
              <w:t>embalagem, validade no mínimo  6 meses.</w:t>
            </w:r>
            <w:r w:rsidR="00AB6710">
              <w:t>Referência: Monte Alegre, Cristal, MaisAçúcar, Mix açúcar</w:t>
            </w:r>
            <w:r w:rsidR="00270AE3">
              <w:t>, Delta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r>
              <w:t>PCT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2.750,0000</w:t>
            </w:r>
          </w:p>
        </w:tc>
      </w:tr>
      <w:tr w:rsidR="00F03F91" w:rsidTr="003170E2">
        <w:tc>
          <w:tcPr>
            <w:tcW w:w="547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2</w:t>
            </w:r>
          </w:p>
        </w:tc>
        <w:tc>
          <w:tcPr>
            <w:tcW w:w="2536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both"/>
            </w:pPr>
            <w:r>
              <w:t>Arroz: Arroz beneficiado, polido, longofino, tipo 1. Coloração</w:t>
            </w:r>
            <w:r w:rsidR="00E62D7D">
              <w:t xml:space="preserve"> </w:t>
            </w:r>
            <w:r>
              <w:t>perolada e translúcida, não</w:t>
            </w:r>
            <w:r w:rsidR="00E62D7D">
              <w:t xml:space="preserve"> </w:t>
            </w:r>
            <w:r>
              <w:t>necessitando</w:t>
            </w:r>
            <w:r w:rsidR="00D41719">
              <w:t xml:space="preserve"> </w:t>
            </w:r>
            <w:r>
              <w:t>escolher e lavar. Rendimento</w:t>
            </w:r>
            <w:r w:rsidR="00D41719">
              <w:t xml:space="preserve"> </w:t>
            </w:r>
            <w:r>
              <w:t>após</w:t>
            </w:r>
            <w:r w:rsidR="00D41719">
              <w:t xml:space="preserve"> </w:t>
            </w:r>
            <w:r>
              <w:t>cozimento de no mínimo 2,5 vezes</w:t>
            </w:r>
            <w:r w:rsidR="00D41719">
              <w:t xml:space="preserve"> </w:t>
            </w:r>
            <w:r>
              <w:t>a  mais o peso antes da cocção. Isento de sujidades e mofos. Embalagem</w:t>
            </w:r>
            <w:r w:rsidR="00E62D7D">
              <w:t xml:space="preserve"> </w:t>
            </w:r>
            <w:r>
              <w:t>plástica,  atóxica, transparente, não</w:t>
            </w:r>
            <w:r w:rsidR="00D41719">
              <w:t xml:space="preserve"> </w:t>
            </w:r>
            <w:r>
              <w:t>violada, contendo dados do produto: identificação, procedência, ingredientes,  informações</w:t>
            </w:r>
            <w:r w:rsidR="00E62D7D">
              <w:t xml:space="preserve"> </w:t>
            </w:r>
            <w:r>
              <w:t>nutricionais, lote, gramatura, datas de fabricação e vencimento.  Validademínima de 6 (seis) meses a contar  da data de entrega do produto. Pacote com 5 Kg.</w:t>
            </w:r>
            <w:r w:rsidR="00AB6710">
              <w:t xml:space="preserve">Referência: Codil, Codisul, Raroz, </w:t>
            </w:r>
            <w:r w:rsidR="009A346F">
              <w:t>Bom prato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r>
              <w:t>PCT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2.750,0000</w:t>
            </w:r>
          </w:p>
        </w:tc>
      </w:tr>
      <w:tr w:rsidR="00F03F91" w:rsidTr="003170E2">
        <w:tc>
          <w:tcPr>
            <w:tcW w:w="547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3</w:t>
            </w:r>
          </w:p>
        </w:tc>
        <w:tc>
          <w:tcPr>
            <w:tcW w:w="2536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 w:rsidP="00AB6710">
            <w:pPr>
              <w:jc w:val="both"/>
            </w:pPr>
            <w:r>
              <w:t>BISCOITO SALGADO TIPO CREAM - CRACKER .: produzido com farinha de  trigo fortificada com ferro e ácidofólico, crocante, livre de gorduras  trans. Em</w:t>
            </w:r>
            <w:r w:rsidR="00455A27">
              <w:t xml:space="preserve"> </w:t>
            </w:r>
            <w:r>
              <w:t>perfeito</w:t>
            </w:r>
            <w:r w:rsidR="00455A27">
              <w:t xml:space="preserve"> </w:t>
            </w:r>
            <w:r>
              <w:t>estado de  conservação, sem</w:t>
            </w:r>
            <w:r w:rsidR="00455A27">
              <w:t xml:space="preserve"> </w:t>
            </w:r>
            <w:r>
              <w:t>apresentar</w:t>
            </w:r>
            <w:r w:rsidR="00455A27">
              <w:t xml:space="preserve"> </w:t>
            </w:r>
            <w:r>
              <w:t>excesso de dureza e nem</w:t>
            </w:r>
            <w:r w:rsidR="00455A27">
              <w:t xml:space="preserve"> </w:t>
            </w:r>
            <w:r>
              <w:t>quebradiço. Embalado</w:t>
            </w:r>
            <w:r w:rsidR="00455A27">
              <w:t xml:space="preserve"> </w:t>
            </w:r>
            <w:r>
              <w:t>em</w:t>
            </w:r>
            <w:r w:rsidR="00455A27">
              <w:t xml:space="preserve"> </w:t>
            </w:r>
            <w:r>
              <w:t>saco</w:t>
            </w:r>
            <w:r w:rsidR="00455A27">
              <w:t xml:space="preserve"> </w:t>
            </w:r>
            <w:r>
              <w:t>plástico, atóxica, padronizada, pacotes de no mínimo370g e acondicionados</w:t>
            </w:r>
            <w:r w:rsidR="00C32E53">
              <w:t xml:space="preserve"> </w:t>
            </w:r>
            <w:r>
              <w:t>em</w:t>
            </w:r>
            <w:r w:rsidR="00C32E53">
              <w:t xml:space="preserve"> </w:t>
            </w:r>
            <w:r>
              <w:t>caixas de papelão</w:t>
            </w:r>
            <w:r w:rsidR="00C32E53">
              <w:t xml:space="preserve"> </w:t>
            </w:r>
            <w:r>
              <w:t>padrão,  contendo dados do produto: identificação, procedência, ingredientes, informações</w:t>
            </w:r>
            <w:r w:rsidR="00C32E53">
              <w:t xml:space="preserve"> </w:t>
            </w:r>
            <w:r>
              <w:t>nutricionais, lote, gramatura, datas de fabricação e vencimento. Validade</w:t>
            </w:r>
            <w:r w:rsidR="00C32E53">
              <w:t xml:space="preserve"> </w:t>
            </w:r>
            <w:r>
              <w:t>mínima  de 6 (seis) meses a contar da data de entrega  do produto.</w:t>
            </w:r>
            <w:r w:rsidR="00AB6710">
              <w:t>Referência: Triunfo</w:t>
            </w:r>
            <w:r w:rsidR="00200ABC">
              <w:t>, Ninfa, Parati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r>
              <w:t>PCT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2.750,0000</w:t>
            </w:r>
          </w:p>
        </w:tc>
      </w:tr>
      <w:tr w:rsidR="00F03F91" w:rsidTr="003170E2">
        <w:tc>
          <w:tcPr>
            <w:tcW w:w="547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4</w:t>
            </w:r>
          </w:p>
        </w:tc>
        <w:tc>
          <w:tcPr>
            <w:tcW w:w="2536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AF7A60" w:rsidRDefault="00D71CF3">
            <w:pPr>
              <w:jc w:val="both"/>
            </w:pPr>
            <w:r>
              <w:t>Creme dental acondicionado</w:t>
            </w:r>
            <w:r w:rsidR="00D41719">
              <w:t xml:space="preserve"> </w:t>
            </w:r>
            <w:r>
              <w:t>em</w:t>
            </w:r>
            <w:r w:rsidR="00D41719">
              <w:t xml:space="preserve"> </w:t>
            </w:r>
            <w:r>
              <w:t>tubos de 90 gramas.  Com flúor, cálcio  e</w:t>
            </w:r>
            <w:r w:rsidR="00E62D7D">
              <w:t xml:space="preserve"> </w:t>
            </w:r>
            <w:r>
              <w:t>micropartículas</w:t>
            </w:r>
            <w:r w:rsidR="00D41719">
              <w:t xml:space="preserve"> </w:t>
            </w:r>
            <w:r>
              <w:t>polidoras</w:t>
            </w:r>
            <w:r w:rsidR="00AF7A60">
              <w:t xml:space="preserve"> anti cáries, anti bacteriana</w:t>
            </w:r>
            <w:r>
              <w:t>. Concentração</w:t>
            </w:r>
            <w:r w:rsidR="00D41719">
              <w:t xml:space="preserve"> </w:t>
            </w:r>
            <w:r>
              <w:t>máxima de 1.450 ppm de flúor,  a</w:t>
            </w:r>
            <w:r w:rsidR="00D41719">
              <w:t xml:space="preserve"> </w:t>
            </w:r>
            <w:r>
              <w:t>concentração de ppm de composto  de flúor</w:t>
            </w:r>
            <w:r w:rsidR="00D41719">
              <w:t xml:space="preserve"> </w:t>
            </w:r>
            <w:r>
              <w:t>deverá</w:t>
            </w:r>
            <w:r w:rsidR="00D41719">
              <w:t xml:space="preserve"> </w:t>
            </w:r>
            <w:r>
              <w:t>estar</w:t>
            </w:r>
            <w:r w:rsidR="00D41719">
              <w:t xml:space="preserve"> </w:t>
            </w:r>
            <w:r>
              <w:t>estampada no rótulo</w:t>
            </w:r>
            <w:r w:rsidR="00AB6710">
              <w:t>. Referência Colgate Sorriso, Close-up.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r>
              <w:t>UND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5.500,0000</w:t>
            </w:r>
          </w:p>
        </w:tc>
      </w:tr>
      <w:tr w:rsidR="00F03F91" w:rsidTr="003170E2">
        <w:tc>
          <w:tcPr>
            <w:tcW w:w="547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5</w:t>
            </w:r>
          </w:p>
        </w:tc>
        <w:tc>
          <w:tcPr>
            <w:tcW w:w="2536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both"/>
            </w:pPr>
            <w:r>
              <w:t>Detergente</w:t>
            </w:r>
            <w:r w:rsidR="00D41719">
              <w:t xml:space="preserve"> </w:t>
            </w:r>
            <w:r w:rsidR="005F07A3">
              <w:t>neutro</w:t>
            </w:r>
            <w:r w:rsidR="00D41719">
              <w:t xml:space="preserve"> </w:t>
            </w:r>
            <w:r w:rsidR="005F07A3">
              <w:t>ou</w:t>
            </w:r>
            <w:r w:rsidR="00D41719">
              <w:t xml:space="preserve"> </w:t>
            </w:r>
            <w:r>
              <w:t xml:space="preserve">Clear </w:t>
            </w:r>
            <w:r w:rsidR="007B1C22">
              <w:t>liquid</w:t>
            </w:r>
            <w:r w:rsidR="005F07A3">
              <w:t>o</w:t>
            </w:r>
            <w:r w:rsidR="00D41719">
              <w:t xml:space="preserve"> </w:t>
            </w:r>
            <w:r>
              <w:t>transparente - para limpeza</w:t>
            </w:r>
            <w:r w:rsidR="00D41719">
              <w:t xml:space="preserve"> </w:t>
            </w:r>
            <w:r w:rsidR="00DA7BFC">
              <w:t>em</w:t>
            </w:r>
            <w:r w:rsidR="00D41719">
              <w:t xml:space="preserve"> </w:t>
            </w:r>
            <w:r>
              <w:t xml:space="preserve">geral,  </w:t>
            </w:r>
            <w:r w:rsidR="00DA7BFC" w:rsidRPr="00D51392">
              <w:rPr>
                <w:rFonts w:eastAsia="Times New Roman"/>
              </w:rPr>
              <w:t xml:space="preserve">Biodegradável, de 500 ml com </w:t>
            </w:r>
            <w:r w:rsidR="00DA7BFC">
              <w:rPr>
                <w:rFonts w:eastAsia="Times New Roman"/>
              </w:rPr>
              <w:t xml:space="preserve">boas </w:t>
            </w:r>
            <w:r w:rsidR="00DA7BFC" w:rsidRPr="00D51392">
              <w:rPr>
                <w:rFonts w:eastAsia="Times New Roman"/>
              </w:rPr>
              <w:t>condições de formação de espuma,</w:t>
            </w:r>
            <w:r w:rsidR="00D41719">
              <w:rPr>
                <w:rFonts w:eastAsia="Times New Roman"/>
              </w:rPr>
              <w:t xml:space="preserve"> </w:t>
            </w:r>
            <w:r w:rsidR="00DA7BFC">
              <w:rPr>
                <w:rFonts w:eastAsia="Times New Roman"/>
              </w:rPr>
              <w:t>testado</w:t>
            </w:r>
            <w:r w:rsidR="00D41719">
              <w:rPr>
                <w:rFonts w:eastAsia="Times New Roman"/>
              </w:rPr>
              <w:t xml:space="preserve"> </w:t>
            </w:r>
            <w:r w:rsidR="00DA7BFC">
              <w:rPr>
                <w:rFonts w:eastAsia="Times New Roman"/>
              </w:rPr>
              <w:t>dermatologicamente,</w:t>
            </w:r>
            <w:r w:rsidR="00DA7BFC" w:rsidRPr="00D51392">
              <w:rPr>
                <w:rFonts w:eastAsia="Times New Roman"/>
              </w:rPr>
              <w:t>capacidade de remover resíduos</w:t>
            </w:r>
            <w:r w:rsidR="00455A27">
              <w:rPr>
                <w:rFonts w:eastAsia="Times New Roman"/>
              </w:rPr>
              <w:t xml:space="preserve"> </w:t>
            </w:r>
            <w:r w:rsidR="00DA7BFC" w:rsidRPr="00D51392">
              <w:rPr>
                <w:rFonts w:eastAsia="Times New Roman"/>
              </w:rPr>
              <w:t>gordurosos e sujidade</w:t>
            </w:r>
            <w:r w:rsidR="00C32E53">
              <w:rPr>
                <w:rFonts w:eastAsia="Times New Roman"/>
              </w:rPr>
              <w:t xml:space="preserve"> </w:t>
            </w:r>
            <w:r w:rsidR="00DA7BFC" w:rsidRPr="00D51392">
              <w:rPr>
                <w:rFonts w:eastAsia="Times New Roman"/>
              </w:rPr>
              <w:t>em</w:t>
            </w:r>
            <w:r w:rsidR="00C32E53">
              <w:rPr>
                <w:rFonts w:eastAsia="Times New Roman"/>
              </w:rPr>
              <w:t xml:space="preserve"> </w:t>
            </w:r>
            <w:r w:rsidR="00DA7BFC" w:rsidRPr="00D51392">
              <w:rPr>
                <w:rFonts w:eastAsia="Times New Roman"/>
              </w:rPr>
              <w:t xml:space="preserve">geral, </w:t>
            </w:r>
            <w:r w:rsidR="00DA7BFC" w:rsidRPr="00D51392">
              <w:rPr>
                <w:rFonts w:eastAsia="Times New Roman"/>
              </w:rPr>
              <w:lastRenderedPageBreak/>
              <w:t>com aspecto</w:t>
            </w:r>
            <w:r w:rsidR="00C32E53">
              <w:rPr>
                <w:rFonts w:eastAsia="Times New Roman"/>
              </w:rPr>
              <w:t xml:space="preserve"> </w:t>
            </w:r>
            <w:r w:rsidR="00DA7BFC" w:rsidRPr="00D51392">
              <w:rPr>
                <w:rFonts w:eastAsia="Times New Roman"/>
              </w:rPr>
              <w:t>viscoso e transparente, solúvel</w:t>
            </w:r>
            <w:r w:rsidR="00455A27">
              <w:rPr>
                <w:rFonts w:eastAsia="Times New Roman"/>
              </w:rPr>
              <w:t xml:space="preserve"> </w:t>
            </w:r>
            <w:r w:rsidR="00DA7BFC" w:rsidRPr="00D51392">
              <w:rPr>
                <w:rFonts w:eastAsia="Times New Roman"/>
              </w:rPr>
              <w:t>em</w:t>
            </w:r>
            <w:r w:rsidR="00455A27">
              <w:rPr>
                <w:rFonts w:eastAsia="Times New Roman"/>
              </w:rPr>
              <w:t xml:space="preserve"> </w:t>
            </w:r>
            <w:r w:rsidR="00DA7BFC" w:rsidRPr="00D51392">
              <w:rPr>
                <w:rFonts w:eastAsia="Times New Roman"/>
              </w:rPr>
              <w:t>água, inócuo a pele</w:t>
            </w:r>
            <w:r w:rsidR="00DA7BFC">
              <w:rPr>
                <w:rFonts w:eastAsia="Times New Roman"/>
              </w:rPr>
              <w:t xml:space="preserve"> e contendo</w:t>
            </w:r>
            <w:r w:rsidR="00455A27">
              <w:rPr>
                <w:rFonts w:eastAsia="Times New Roman"/>
              </w:rPr>
              <w:t xml:space="preserve"> </w:t>
            </w:r>
            <w:r w:rsidR="00DA7BFC">
              <w:rPr>
                <w:rFonts w:eastAsia="Times New Roman"/>
              </w:rPr>
              <w:t>glicerina. Marcas</w:t>
            </w:r>
            <w:r w:rsidR="00D41719">
              <w:rPr>
                <w:rFonts w:eastAsia="Times New Roman"/>
              </w:rPr>
              <w:t xml:space="preserve"> </w:t>
            </w:r>
            <w:r w:rsidR="00DA7BFC">
              <w:rPr>
                <w:rFonts w:eastAsia="Times New Roman"/>
              </w:rPr>
              <w:t>referência: Limpol, Minuano e Ypê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r>
              <w:lastRenderedPageBreak/>
              <w:t>UND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5.500,0000</w:t>
            </w:r>
          </w:p>
        </w:tc>
      </w:tr>
      <w:tr w:rsidR="00F03F91" w:rsidTr="003170E2">
        <w:tc>
          <w:tcPr>
            <w:tcW w:w="547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lastRenderedPageBreak/>
              <w:t>6</w:t>
            </w:r>
          </w:p>
        </w:tc>
        <w:tc>
          <w:tcPr>
            <w:tcW w:w="2536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both"/>
            </w:pPr>
            <w:r>
              <w:t>Esponja de Aço, pacote  com 60 gramas.  Composto de aço</w:t>
            </w:r>
            <w:r w:rsidR="00E62D7D">
              <w:t xml:space="preserve"> </w:t>
            </w:r>
            <w:r>
              <w:t>carbono, acondicionado</w:t>
            </w:r>
            <w:r w:rsidR="00D41719">
              <w:t xml:space="preserve"> </w:t>
            </w:r>
            <w:r>
              <w:t>em</w:t>
            </w:r>
            <w:r w:rsidR="00455A27">
              <w:t xml:space="preserve"> </w:t>
            </w:r>
            <w:r>
              <w:t>saco</w:t>
            </w:r>
            <w:r w:rsidR="00455A27">
              <w:t xml:space="preserve"> </w:t>
            </w:r>
            <w:r>
              <w:t>plástico, embalado</w:t>
            </w:r>
            <w:r w:rsidR="00455A27">
              <w:t xml:space="preserve"> </w:t>
            </w:r>
            <w:r>
              <w:t>em 08 unidades.</w:t>
            </w:r>
            <w:r w:rsidR="00AB6710">
              <w:t>Referência: Bombril</w:t>
            </w:r>
            <w:r w:rsidR="00C2098C">
              <w:t>, assolan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r>
              <w:t>PCT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2.750,0000</w:t>
            </w:r>
          </w:p>
        </w:tc>
      </w:tr>
      <w:tr w:rsidR="00F03F91" w:rsidTr="003170E2">
        <w:tc>
          <w:tcPr>
            <w:tcW w:w="547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7</w:t>
            </w:r>
          </w:p>
        </w:tc>
        <w:tc>
          <w:tcPr>
            <w:tcW w:w="2536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3170E2" w:rsidRPr="00D51392" w:rsidRDefault="003170E2" w:rsidP="003170E2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51392">
              <w:rPr>
                <w:rFonts w:eastAsia="Times New Roman"/>
              </w:rPr>
              <w:t>Extrato de tomate, acondicionado</w:t>
            </w:r>
            <w:r w:rsidR="00455A27">
              <w:rPr>
                <w:rFonts w:eastAsia="Times New Roman"/>
              </w:rPr>
              <w:t xml:space="preserve"> </w:t>
            </w:r>
            <w:r w:rsidRPr="00D51392">
              <w:rPr>
                <w:rFonts w:eastAsia="Times New Roman"/>
              </w:rPr>
              <w:t>em</w:t>
            </w:r>
            <w:r w:rsidR="00455A27">
              <w:rPr>
                <w:rFonts w:eastAsia="Times New Roman"/>
              </w:rPr>
              <w:t xml:space="preserve"> </w:t>
            </w:r>
            <w:r w:rsidRPr="00D51392">
              <w:rPr>
                <w:rFonts w:eastAsia="Times New Roman"/>
              </w:rPr>
              <w:t>lata</w:t>
            </w:r>
            <w:r w:rsidR="00455A27">
              <w:rPr>
                <w:rFonts w:eastAsia="Times New Roman"/>
              </w:rPr>
              <w:t xml:space="preserve"> </w:t>
            </w:r>
            <w:r w:rsidRPr="00D51392">
              <w:rPr>
                <w:rFonts w:eastAsia="Times New Roman"/>
              </w:rPr>
              <w:t>ou</w:t>
            </w:r>
            <w:r w:rsidR="00455A27">
              <w:rPr>
                <w:rFonts w:eastAsia="Times New Roman"/>
              </w:rPr>
              <w:t xml:space="preserve"> </w:t>
            </w:r>
            <w:r w:rsidRPr="00D51392">
              <w:rPr>
                <w:rFonts w:eastAsia="Times New Roman"/>
              </w:rPr>
              <w:t>pote com</w:t>
            </w:r>
            <w:r>
              <w:rPr>
                <w:rFonts w:eastAsia="Times New Roman"/>
              </w:rPr>
              <w:t xml:space="preserve"> no mínimo</w:t>
            </w:r>
            <w:r w:rsidRPr="00D51392">
              <w:rPr>
                <w:rFonts w:eastAsia="Times New Roman"/>
              </w:rPr>
              <w:t xml:space="preserve"> 3</w:t>
            </w:r>
            <w:r>
              <w:rPr>
                <w:rFonts w:eastAsia="Times New Roman"/>
              </w:rPr>
              <w:t>1</w:t>
            </w:r>
            <w:r w:rsidRPr="00D51392">
              <w:rPr>
                <w:rFonts w:eastAsia="Times New Roman"/>
              </w:rPr>
              <w:t>0 gramas. O Extrato de Tomate deverá ser preparado com frutos maduros, escolhidos, sãos, sempele e sementes</w:t>
            </w:r>
            <w:r>
              <w:rPr>
                <w:rFonts w:eastAsia="Times New Roman"/>
              </w:rPr>
              <w:t>, com rendimento</w:t>
            </w:r>
            <w:r w:rsidR="00D41719">
              <w:rPr>
                <w:rFonts w:eastAsia="Times New Roman"/>
              </w:rPr>
              <w:t xml:space="preserve"> </w:t>
            </w:r>
            <w:r w:rsidR="00DA7BFC">
              <w:rPr>
                <w:rFonts w:eastAsia="Times New Roman"/>
              </w:rPr>
              <w:t>mínimo</w:t>
            </w:r>
            <w:r w:rsidR="00D4171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de 8 porções. </w:t>
            </w:r>
            <w:r w:rsidRPr="00D51392">
              <w:rPr>
                <w:rFonts w:eastAsia="Times New Roman"/>
              </w:rPr>
              <w:t>Será</w:t>
            </w:r>
            <w:r w:rsidR="00D41719">
              <w:rPr>
                <w:rFonts w:eastAsia="Times New Roman"/>
              </w:rPr>
              <w:t xml:space="preserve"> </w:t>
            </w:r>
            <w:r w:rsidRPr="00D51392">
              <w:rPr>
                <w:rFonts w:eastAsia="Times New Roman"/>
              </w:rPr>
              <w:t>tolerada</w:t>
            </w:r>
            <w:r w:rsidR="00455A27">
              <w:rPr>
                <w:rFonts w:eastAsia="Times New Roman"/>
              </w:rPr>
              <w:t xml:space="preserve"> </w:t>
            </w:r>
            <w:r w:rsidRPr="00D51392">
              <w:rPr>
                <w:rFonts w:eastAsia="Times New Roman"/>
              </w:rPr>
              <w:t xml:space="preserve">aadição de 1% de açúcar e de </w:t>
            </w:r>
            <w:r>
              <w:rPr>
                <w:rFonts w:eastAsia="Times New Roman"/>
              </w:rPr>
              <w:t>3</w:t>
            </w:r>
            <w:r w:rsidRPr="00D51392">
              <w:rPr>
                <w:rFonts w:eastAsia="Times New Roman"/>
              </w:rPr>
              <w:t>% de cloreto de sódio.</w:t>
            </w:r>
          </w:p>
          <w:p w:rsidR="00F03F91" w:rsidRDefault="00D71CF3">
            <w:pPr>
              <w:jc w:val="both"/>
            </w:pPr>
            <w:r>
              <w:t>.</w:t>
            </w:r>
            <w:r w:rsidR="00AB6710">
              <w:t>Referência</w:t>
            </w:r>
            <w:r w:rsidR="00D41719">
              <w:t xml:space="preserve"> </w:t>
            </w:r>
            <w:r w:rsidR="000857EC">
              <w:t>Efefante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r>
              <w:t>PT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2.750,0000</w:t>
            </w:r>
          </w:p>
        </w:tc>
      </w:tr>
      <w:tr w:rsidR="00F03F91" w:rsidTr="003170E2">
        <w:tc>
          <w:tcPr>
            <w:tcW w:w="547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8</w:t>
            </w:r>
          </w:p>
        </w:tc>
        <w:tc>
          <w:tcPr>
            <w:tcW w:w="2536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both"/>
            </w:pPr>
            <w:r>
              <w:t>Farinha de trigo sem</w:t>
            </w:r>
            <w:r w:rsidR="00E62D7D">
              <w:t xml:space="preserve"> </w:t>
            </w:r>
            <w:r>
              <w:t>fermento. Pó</w:t>
            </w:r>
            <w:r w:rsidR="00E62D7D">
              <w:t xml:space="preserve"> </w:t>
            </w:r>
            <w:r>
              <w:t>uniforme, sem</w:t>
            </w:r>
            <w:r w:rsidR="00E62D7D">
              <w:t xml:space="preserve"> </w:t>
            </w:r>
            <w:r>
              <w:t>formação de grumos,  coloração</w:t>
            </w:r>
            <w:r w:rsidR="00E62D7D">
              <w:t xml:space="preserve"> </w:t>
            </w:r>
            <w:r>
              <w:t>branca, isenta de sujidades e mofos, fortificada com ferro e ácidofólico. Embalagem</w:t>
            </w:r>
            <w:r w:rsidR="00455A27">
              <w:t xml:space="preserve"> </w:t>
            </w:r>
            <w:r>
              <w:t>plástica</w:t>
            </w:r>
            <w:r w:rsidR="00455A27">
              <w:t xml:space="preserve"> </w:t>
            </w:r>
            <w:r>
              <w:t>transparente, não</w:t>
            </w:r>
            <w:r w:rsidR="00E62D7D">
              <w:t xml:space="preserve"> </w:t>
            </w:r>
            <w:r>
              <w:t>violada, contendo dados do produto: identificação, procedência, ingredientes, informações</w:t>
            </w:r>
            <w:r w:rsidR="00455A27">
              <w:t xml:space="preserve"> </w:t>
            </w:r>
            <w:r>
              <w:t>nutricionais, lote, gramatura, datas de fabricação e validade.  Validade</w:t>
            </w:r>
            <w:r w:rsidR="00455A27">
              <w:t xml:space="preserve"> </w:t>
            </w:r>
            <w:r>
              <w:t>mínima de 06 (seis)  meses a contar da data  da entrega do produto. Pacote com 1 kg.</w:t>
            </w:r>
            <w:r w:rsidR="000857EC">
              <w:t xml:space="preserve">Referência: Dona Benta, Boa sorte, Rosa Branca, </w:t>
            </w:r>
            <w:r w:rsidR="005F07A3">
              <w:t>Aniella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r>
              <w:t>PCT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2.750,0000</w:t>
            </w:r>
          </w:p>
        </w:tc>
      </w:tr>
      <w:tr w:rsidR="00F03F91" w:rsidTr="003170E2">
        <w:tc>
          <w:tcPr>
            <w:tcW w:w="547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9</w:t>
            </w:r>
          </w:p>
        </w:tc>
        <w:tc>
          <w:tcPr>
            <w:tcW w:w="2536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 w:rsidP="00455A27">
            <w:pPr>
              <w:jc w:val="both"/>
            </w:pPr>
            <w:r>
              <w:t>Feijão</w:t>
            </w:r>
            <w:r w:rsidR="00E62D7D">
              <w:t xml:space="preserve"> </w:t>
            </w:r>
            <w:r>
              <w:t>Carioquinha</w:t>
            </w:r>
            <w:r w:rsidR="00E62D7D">
              <w:t xml:space="preserve"> </w:t>
            </w:r>
            <w:r>
              <w:t>tipo 1, corclara, safraatual, empacotado</w:t>
            </w:r>
            <w:r w:rsidR="00455A27">
              <w:t xml:space="preserve"> </w:t>
            </w:r>
            <w:r>
              <w:t>e lacrado</w:t>
            </w:r>
            <w:r w:rsidR="00455A27">
              <w:t xml:space="preserve"> </w:t>
            </w:r>
            <w:r>
              <w:t>em</w:t>
            </w:r>
            <w:r w:rsidR="00455A27">
              <w:t xml:space="preserve"> </w:t>
            </w:r>
            <w:r>
              <w:t>embalagem</w:t>
            </w:r>
            <w:r w:rsidR="00455A27">
              <w:t xml:space="preserve"> </w:t>
            </w:r>
            <w:r>
              <w:t>plástica.</w:t>
            </w:r>
            <w:r w:rsidR="00455A27">
              <w:t xml:space="preserve"> </w:t>
            </w:r>
            <w:r w:rsidR="000857EC">
              <w:t>Referência: Ugobom, Codil</w:t>
            </w:r>
            <w:r w:rsidR="005F07A3">
              <w:t>, Atual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r>
              <w:t>KG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5.500,0000</w:t>
            </w:r>
          </w:p>
        </w:tc>
      </w:tr>
      <w:tr w:rsidR="00F03F91" w:rsidTr="003170E2">
        <w:tc>
          <w:tcPr>
            <w:tcW w:w="547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10</w:t>
            </w:r>
          </w:p>
        </w:tc>
        <w:tc>
          <w:tcPr>
            <w:tcW w:w="2536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both"/>
            </w:pPr>
            <w:r>
              <w:t>Fubá de milhoamarelo: Obtido pela moagem de grãos de milho</w:t>
            </w:r>
            <w:r w:rsidR="00E62D7D">
              <w:t xml:space="preserve"> </w:t>
            </w:r>
            <w:r>
              <w:t>sãos</w:t>
            </w:r>
            <w:r w:rsidR="00E62D7D">
              <w:t xml:space="preserve"> </w:t>
            </w:r>
            <w:r>
              <w:t>e  maduros, enriquecido com ácido</w:t>
            </w:r>
            <w:r w:rsidR="00455A27">
              <w:t xml:space="preserve"> </w:t>
            </w:r>
            <w:r>
              <w:t>fólico e ferro. Pófinotipo "fubá</w:t>
            </w:r>
            <w:r w:rsidR="00455A27">
              <w:t xml:space="preserve"> </w:t>
            </w:r>
            <w:r>
              <w:t>mimoso". Isento de sujidades, umidade e materiais</w:t>
            </w:r>
            <w:r w:rsidR="00455A27">
              <w:t xml:space="preserve"> </w:t>
            </w:r>
            <w:r>
              <w:t>estranhos. Rendimento</w:t>
            </w:r>
            <w:r w:rsidR="00E62D7D">
              <w:t xml:space="preserve"> </w:t>
            </w:r>
            <w:r>
              <w:t>após a cocção de até 2,5 o peso  cru. Embalagem</w:t>
            </w:r>
            <w:r w:rsidR="00E62D7D">
              <w:t xml:space="preserve"> </w:t>
            </w:r>
            <w:r>
              <w:t>plástica, atóxica, transparente, não</w:t>
            </w:r>
            <w:r w:rsidR="00455A27">
              <w:t xml:space="preserve"> </w:t>
            </w:r>
            <w:r>
              <w:t>violada, contendo dados do produto: identificação, procedência, ingredientes,  informações</w:t>
            </w:r>
            <w:r w:rsidR="00455A27">
              <w:t xml:space="preserve"> </w:t>
            </w:r>
            <w:r>
              <w:t>nutricionais, lote, gramatura, datas de fabricação e  vencimento.Validade</w:t>
            </w:r>
            <w:r w:rsidR="00455A27">
              <w:t xml:space="preserve"> </w:t>
            </w:r>
            <w:r>
              <w:t>mínima de 6 (seis) meses a contar da data de entrega do produto. Pacote de 1 Kg.</w:t>
            </w:r>
            <w:r w:rsidR="000857EC">
              <w:t>Referência:</w:t>
            </w:r>
            <w:r w:rsidR="004153F3">
              <w:t>Sinhá</w:t>
            </w:r>
            <w:r w:rsidR="005F07A3">
              <w:t>, Da roça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r>
              <w:t>KG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2.750,0000</w:t>
            </w:r>
          </w:p>
        </w:tc>
      </w:tr>
      <w:tr w:rsidR="00F03F91" w:rsidTr="003170E2">
        <w:tc>
          <w:tcPr>
            <w:tcW w:w="547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lastRenderedPageBreak/>
              <w:t>11</w:t>
            </w:r>
          </w:p>
        </w:tc>
        <w:tc>
          <w:tcPr>
            <w:tcW w:w="2536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both"/>
            </w:pPr>
            <w:r>
              <w:t>GOIABADA EM BARRA com consistência</w:t>
            </w:r>
            <w:r w:rsidR="00455A27">
              <w:t xml:space="preserve"> </w:t>
            </w:r>
            <w:r>
              <w:t>firme  para</w:t>
            </w:r>
            <w:r w:rsidR="00455A27">
              <w:t xml:space="preserve"> </w:t>
            </w:r>
            <w:r>
              <w:t>corte, isento  de sujidades, parasitas e larvas; Embalagem com no mínimo  300g.</w:t>
            </w:r>
            <w:r w:rsidR="000857EC">
              <w:t>Referência: Predilecta</w:t>
            </w:r>
            <w:r w:rsidR="005F07A3">
              <w:t>, val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r>
              <w:t>EMB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2.750,0000</w:t>
            </w:r>
          </w:p>
        </w:tc>
      </w:tr>
      <w:tr w:rsidR="00F03F91" w:rsidTr="003170E2">
        <w:tc>
          <w:tcPr>
            <w:tcW w:w="547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12</w:t>
            </w:r>
          </w:p>
        </w:tc>
        <w:tc>
          <w:tcPr>
            <w:tcW w:w="2536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270E76" w:rsidP="00270E76">
            <w:pPr>
              <w:jc w:val="both"/>
            </w:pPr>
            <w:r w:rsidRPr="00D51392">
              <w:rPr>
                <w:rFonts w:eastAsia="Times New Roman"/>
              </w:rPr>
              <w:t>Macarrão</w:t>
            </w:r>
            <w:r w:rsidR="00D41719">
              <w:rPr>
                <w:rFonts w:eastAsia="Times New Roman"/>
              </w:rPr>
              <w:t xml:space="preserve"> </w:t>
            </w:r>
            <w:r w:rsidRPr="00D51392">
              <w:rPr>
                <w:rFonts w:eastAsia="Times New Roman"/>
              </w:rPr>
              <w:t>espaguete com ovos</w:t>
            </w:r>
            <w:r w:rsidR="00D4171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número 8</w:t>
            </w:r>
            <w:r w:rsidRPr="00D51392">
              <w:rPr>
                <w:rFonts w:eastAsia="Times New Roman"/>
              </w:rPr>
              <w:t xml:space="preserve">. </w:t>
            </w:r>
            <w:r w:rsidR="00D41719" w:rsidRPr="00D51392">
              <w:rPr>
                <w:rFonts w:eastAsia="Times New Roman"/>
              </w:rPr>
              <w:t>E</w:t>
            </w:r>
            <w:r w:rsidRPr="00D51392">
              <w:rPr>
                <w:rFonts w:eastAsia="Times New Roman"/>
              </w:rPr>
              <w:t>mbalagem</w:t>
            </w:r>
            <w:r w:rsidR="00D41719">
              <w:rPr>
                <w:rFonts w:eastAsia="Times New Roman"/>
              </w:rPr>
              <w:t xml:space="preserve"> </w:t>
            </w:r>
            <w:r w:rsidRPr="00D51392">
              <w:rPr>
                <w:rFonts w:eastAsia="Times New Roman"/>
              </w:rPr>
              <w:t>plastica, transparente, resistente, bem</w:t>
            </w:r>
            <w:r w:rsidR="00D41719">
              <w:rPr>
                <w:rFonts w:eastAsia="Times New Roman"/>
              </w:rPr>
              <w:t xml:space="preserve"> </w:t>
            </w:r>
            <w:r w:rsidRPr="00D51392">
              <w:rPr>
                <w:rFonts w:eastAsia="Times New Roman"/>
              </w:rPr>
              <w:t>vedada, contendo no mínimo 500 kg, isento de qualquer</w:t>
            </w:r>
            <w:r w:rsidR="00455A27">
              <w:rPr>
                <w:rFonts w:eastAsia="Times New Roman"/>
              </w:rPr>
              <w:t xml:space="preserve"> </w:t>
            </w:r>
            <w:r w:rsidRPr="00D51392">
              <w:rPr>
                <w:rFonts w:eastAsia="Times New Roman"/>
              </w:rPr>
              <w:t>substancia</w:t>
            </w:r>
            <w:r w:rsidR="00455A27">
              <w:rPr>
                <w:rFonts w:eastAsia="Times New Roman"/>
              </w:rPr>
              <w:t xml:space="preserve"> </w:t>
            </w:r>
            <w:r w:rsidRPr="00D51392">
              <w:rPr>
                <w:rFonts w:eastAsia="Times New Roman"/>
              </w:rPr>
              <w:t>estranha</w:t>
            </w:r>
            <w:r w:rsidR="00D41719">
              <w:rPr>
                <w:rFonts w:eastAsia="Times New Roman"/>
              </w:rPr>
              <w:t xml:space="preserve"> </w:t>
            </w:r>
            <w:r w:rsidRPr="00D51392">
              <w:rPr>
                <w:rFonts w:eastAsia="Times New Roman"/>
              </w:rPr>
              <w:t>ou</w:t>
            </w:r>
            <w:r w:rsidR="00D41719">
              <w:rPr>
                <w:rFonts w:eastAsia="Times New Roman"/>
              </w:rPr>
              <w:t xml:space="preserve"> </w:t>
            </w:r>
            <w:r w:rsidRPr="00D51392">
              <w:rPr>
                <w:rFonts w:eastAsia="Times New Roman"/>
              </w:rPr>
              <w:t>nociva. Prazo de validademínima 12 meses a contar a partir da data de entrega</w:t>
            </w:r>
            <w:r>
              <w:rPr>
                <w:rFonts w:eastAsia="Times New Roman"/>
              </w:rPr>
              <w:t>. Composto com sêm</w:t>
            </w:r>
            <w:r>
              <w:t>ola de trigo enriquecido com ferro e acidofólico, ovos e corantes</w:t>
            </w:r>
            <w:r w:rsidR="00D41719">
              <w:t xml:space="preserve"> </w:t>
            </w:r>
            <w:r>
              <w:t xml:space="preserve">naturais de urucum e curcuma. </w:t>
            </w:r>
            <w:r w:rsidR="00DA7BFC">
              <w:t>M</w:t>
            </w:r>
            <w:r>
              <w:t>arcas</w:t>
            </w:r>
            <w:r w:rsidR="00455A27">
              <w:t xml:space="preserve"> </w:t>
            </w:r>
            <w:r>
              <w:t>referência: don sapore, santa</w:t>
            </w:r>
            <w:r w:rsidR="00D41719">
              <w:t xml:space="preserve"> </w:t>
            </w:r>
            <w:r>
              <w:t>amália, galo</w:t>
            </w:r>
            <w:r w:rsidR="00DA7BFC">
              <w:t>,</w:t>
            </w:r>
            <w:r>
              <w:t>renata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r>
              <w:t>KG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5.500,0000</w:t>
            </w:r>
          </w:p>
        </w:tc>
      </w:tr>
      <w:tr w:rsidR="00F03F91" w:rsidTr="003170E2">
        <w:tc>
          <w:tcPr>
            <w:tcW w:w="547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13</w:t>
            </w:r>
          </w:p>
        </w:tc>
        <w:tc>
          <w:tcPr>
            <w:tcW w:w="2536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both"/>
            </w:pPr>
            <w:r>
              <w:t>Óleo. Óleo de soja 100%  natural. embalagem PET com 900 ML. isento  de</w:t>
            </w:r>
            <w:r w:rsidR="00455A27">
              <w:t xml:space="preserve"> </w:t>
            </w:r>
            <w:r>
              <w:t>odores</w:t>
            </w:r>
            <w:r w:rsidR="00455A27">
              <w:t xml:space="preserve"> </w:t>
            </w:r>
            <w:r>
              <w:t>estranhos</w:t>
            </w:r>
            <w:r w:rsidR="00455A27">
              <w:t xml:space="preserve"> </w:t>
            </w:r>
            <w:r>
              <w:t>ou</w:t>
            </w:r>
            <w:r w:rsidR="00455A27">
              <w:t xml:space="preserve"> </w:t>
            </w:r>
            <w:r>
              <w:t>qualquer</w:t>
            </w:r>
            <w:r w:rsidR="00455A27">
              <w:t xml:space="preserve"> </w:t>
            </w:r>
            <w:r>
              <w:t>substancia</w:t>
            </w:r>
            <w:r w:rsidR="00455A27">
              <w:t xml:space="preserve"> </w:t>
            </w:r>
            <w:r>
              <w:t>nociva</w:t>
            </w:r>
            <w:r w:rsidR="00F052F2">
              <w:t xml:space="preserve">, </w:t>
            </w:r>
            <w:r>
              <w:t>prazo de validade de no mínimo  1</w:t>
            </w:r>
            <w:r w:rsidR="005F07A3">
              <w:t>0</w:t>
            </w:r>
            <w:r>
              <w:t xml:space="preserve"> meses a contar  a partir da data de entrega.</w:t>
            </w:r>
            <w:r w:rsidR="000857EC">
              <w:t>Referência: Veleiro, Lisa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r>
              <w:t>EMB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5.500,0000</w:t>
            </w:r>
          </w:p>
        </w:tc>
      </w:tr>
      <w:tr w:rsidR="00F03F91" w:rsidTr="003170E2">
        <w:tc>
          <w:tcPr>
            <w:tcW w:w="547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14</w:t>
            </w:r>
          </w:p>
        </w:tc>
        <w:tc>
          <w:tcPr>
            <w:tcW w:w="2536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both"/>
            </w:pPr>
            <w:r>
              <w:t>Pó de Café, torrado e moído, embalagem com 500 gramas, com selos de qualidade e pureza da ABIC, embalado a vácuo, 100% arábico.</w:t>
            </w:r>
            <w:r w:rsidR="004153F3">
              <w:t xml:space="preserve">Referência: Pilão, </w:t>
            </w:r>
            <w:r w:rsidR="00F052F2">
              <w:t xml:space="preserve">Bom dia, </w:t>
            </w:r>
            <w:r w:rsidR="004153F3">
              <w:t>Evolutto</w:t>
            </w:r>
            <w:r w:rsidR="003170E2">
              <w:t xml:space="preserve">. TrêsCorações. 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r>
              <w:t>PCT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2.750,0000</w:t>
            </w:r>
          </w:p>
        </w:tc>
      </w:tr>
      <w:tr w:rsidR="00F03F91" w:rsidTr="003170E2">
        <w:tc>
          <w:tcPr>
            <w:tcW w:w="547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15</w:t>
            </w:r>
          </w:p>
        </w:tc>
        <w:tc>
          <w:tcPr>
            <w:tcW w:w="2536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both"/>
            </w:pPr>
            <w:r>
              <w:t>Sabonete</w:t>
            </w:r>
            <w:r w:rsidR="00187864">
              <w:t xml:space="preserve"> </w:t>
            </w:r>
            <w:r>
              <w:t>em barra. Embalado</w:t>
            </w:r>
            <w:r w:rsidR="00187864">
              <w:t xml:space="preserve"> </w:t>
            </w:r>
            <w:r>
              <w:t>em caixinhas de papelão</w:t>
            </w:r>
            <w:r w:rsidR="00455A27">
              <w:t xml:space="preserve"> </w:t>
            </w:r>
            <w:r>
              <w:t>com  90</w:t>
            </w:r>
            <w:r w:rsidR="00455A27">
              <w:t xml:space="preserve"> </w:t>
            </w:r>
            <w:r>
              <w:t>gramas.</w:t>
            </w:r>
            <w:r w:rsidR="00187864">
              <w:t xml:space="preserve"> </w:t>
            </w:r>
            <w:r w:rsidR="004153F3">
              <w:t>Referência: Francis, Dove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r>
              <w:t>PCT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5.500,0000</w:t>
            </w:r>
          </w:p>
        </w:tc>
      </w:tr>
      <w:tr w:rsidR="00F03F91" w:rsidTr="003170E2">
        <w:tc>
          <w:tcPr>
            <w:tcW w:w="547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16</w:t>
            </w:r>
          </w:p>
        </w:tc>
        <w:tc>
          <w:tcPr>
            <w:tcW w:w="2536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both"/>
            </w:pPr>
            <w:r>
              <w:t>Sal refinado</w:t>
            </w:r>
            <w:r w:rsidR="00187864">
              <w:t xml:space="preserve"> </w:t>
            </w:r>
            <w:r>
              <w:t>iodado. Pct de 1Kg.</w:t>
            </w:r>
            <w:r w:rsidR="004153F3">
              <w:t>Referência: Sosal e Cisne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r>
              <w:t>KG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2.750,0000</w:t>
            </w:r>
          </w:p>
        </w:tc>
      </w:tr>
      <w:tr w:rsidR="00F03F91" w:rsidTr="003170E2">
        <w:tc>
          <w:tcPr>
            <w:tcW w:w="547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17</w:t>
            </w:r>
          </w:p>
        </w:tc>
        <w:tc>
          <w:tcPr>
            <w:tcW w:w="2536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both"/>
            </w:pPr>
            <w:r>
              <w:t>Sardinha com molho de tomate. Lata  com no mínimo  250 gramas.</w:t>
            </w:r>
            <w:r w:rsidR="004153F3">
              <w:t>Referência: Gomes da Costa, Coqueiro, Pescador, 88.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r>
              <w:t>LT</w:t>
            </w:r>
          </w:p>
        </w:tc>
        <w:tc>
          <w:tcPr>
            <w:tcW w:w="958" w:type="pct"/>
            <w:tcBorders>
              <w:top w:val="single" w:sz="7" w:space="0" w:color="CBCBCB"/>
              <w:left w:val="single" w:sz="7" w:space="0" w:color="CBCBCB"/>
              <w:bottom w:val="single" w:sz="7" w:space="0" w:color="CBCBCB"/>
              <w:right w:val="single" w:sz="7" w:space="0" w:color="CBCBCB"/>
            </w:tcBorders>
          </w:tcPr>
          <w:p w:rsidR="00F03F91" w:rsidRDefault="00D71CF3">
            <w:pPr>
              <w:jc w:val="center"/>
            </w:pPr>
            <w:r>
              <w:t>2.750,0000</w:t>
            </w:r>
          </w:p>
        </w:tc>
      </w:tr>
    </w:tbl>
    <w:p w:rsidR="00F03F91" w:rsidRDefault="00F03F91">
      <w:pPr>
        <w:jc w:val="both"/>
      </w:pPr>
    </w:p>
    <w:p w:rsidR="009A7566" w:rsidRPr="0075328B" w:rsidRDefault="009A7566" w:rsidP="009A7566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75328B">
        <w:rPr>
          <w:rFonts w:ascii="Times New Roman" w:hAnsi="Times New Roman"/>
          <w:b/>
          <w:bCs/>
          <w:noProof/>
          <w:sz w:val="24"/>
          <w:szCs w:val="24"/>
        </w:rPr>
        <w:t>3.</w:t>
      </w:r>
      <w:r>
        <w:rPr>
          <w:rFonts w:ascii="Times New Roman" w:hAnsi="Times New Roman"/>
          <w:b/>
          <w:bCs/>
          <w:noProof/>
          <w:sz w:val="24"/>
          <w:szCs w:val="24"/>
        </w:rPr>
        <w:t>1</w:t>
      </w:r>
      <w:r w:rsidRPr="0075328B">
        <w:rPr>
          <w:rFonts w:ascii="Times New Roman" w:hAnsi="Times New Roman"/>
          <w:b/>
          <w:bCs/>
          <w:noProof/>
          <w:sz w:val="24"/>
          <w:szCs w:val="24"/>
        </w:rPr>
        <w:t>. RELAÇÃO DOS ITENS QUE COMPÕEM CADA CESTA BÁSICA</w:t>
      </w:r>
    </w:p>
    <w:p w:rsidR="009A7566" w:rsidRPr="0075328B" w:rsidRDefault="009A7566" w:rsidP="009A7566">
      <w:pPr>
        <w:autoSpaceDE w:val="0"/>
        <w:autoSpaceDN w:val="0"/>
        <w:adjustRightInd w:val="0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3.1.1. </w:t>
      </w:r>
      <w:r w:rsidRPr="0075328B">
        <w:rPr>
          <w:rFonts w:ascii="Times New Roman" w:hAnsi="Times New Roman"/>
          <w:bCs/>
          <w:noProof/>
          <w:sz w:val="24"/>
          <w:szCs w:val="24"/>
        </w:rPr>
        <w:t>Cada cesta básica deverá ser composta, obrigatoriamente, pelos seguintes itens: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9"/>
        <w:gridCol w:w="682"/>
        <w:gridCol w:w="1047"/>
        <w:gridCol w:w="6629"/>
      </w:tblGrid>
      <w:tr w:rsidR="00DE0AAE" w:rsidRPr="0075328B" w:rsidTr="00DE0AAE">
        <w:trPr>
          <w:trHeight w:val="503"/>
        </w:trPr>
        <w:tc>
          <w:tcPr>
            <w:tcW w:w="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532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532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Qnt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532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6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532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Especificação</w:t>
            </w:r>
          </w:p>
        </w:tc>
      </w:tr>
      <w:tr w:rsidR="00DE0AAE" w:rsidRPr="0075328B" w:rsidTr="00DE0AAE">
        <w:trPr>
          <w:trHeight w:val="429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28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Pct.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DE0AAE">
            <w:pPr>
              <w:pStyle w:val="TableParagraph"/>
              <w:ind w:left="107" w:right="97"/>
              <w:jc w:val="both"/>
              <w:rPr>
                <w:color w:val="000000"/>
                <w:sz w:val="24"/>
                <w:szCs w:val="24"/>
              </w:rPr>
            </w:pPr>
            <w:r w:rsidRPr="0075328B">
              <w:rPr>
                <w:sz w:val="24"/>
                <w:szCs w:val="24"/>
              </w:rPr>
              <w:t>Açúcar</w:t>
            </w:r>
            <w:r w:rsidR="00455A27">
              <w:rPr>
                <w:sz w:val="24"/>
                <w:szCs w:val="24"/>
              </w:rPr>
              <w:t xml:space="preserve"> </w:t>
            </w:r>
            <w:r w:rsidRPr="0075328B">
              <w:rPr>
                <w:sz w:val="24"/>
                <w:szCs w:val="24"/>
              </w:rPr>
              <w:t>refinado</w:t>
            </w:r>
            <w:r w:rsidR="00455A27">
              <w:rPr>
                <w:sz w:val="24"/>
                <w:szCs w:val="24"/>
              </w:rPr>
              <w:t xml:space="preserve"> </w:t>
            </w:r>
            <w:r w:rsidRPr="0075328B">
              <w:rPr>
                <w:sz w:val="24"/>
                <w:szCs w:val="24"/>
              </w:rPr>
              <w:t>ou</w:t>
            </w:r>
            <w:r w:rsidR="00455A27">
              <w:rPr>
                <w:sz w:val="24"/>
                <w:szCs w:val="24"/>
              </w:rPr>
              <w:t xml:space="preserve"> </w:t>
            </w:r>
            <w:r w:rsidRPr="0075328B">
              <w:rPr>
                <w:sz w:val="24"/>
                <w:szCs w:val="24"/>
              </w:rPr>
              <w:t>cristal</w:t>
            </w:r>
            <w:r w:rsidR="00455A27">
              <w:rPr>
                <w:sz w:val="24"/>
                <w:szCs w:val="24"/>
              </w:rPr>
              <w:t xml:space="preserve"> </w:t>
            </w:r>
            <w:r w:rsidRPr="0075328B">
              <w:rPr>
                <w:sz w:val="24"/>
                <w:szCs w:val="24"/>
              </w:rPr>
              <w:t>5kg</w:t>
            </w:r>
          </w:p>
          <w:p w:rsidR="00DE0AAE" w:rsidRPr="0075328B" w:rsidRDefault="00DE0AAE" w:rsidP="004C78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AAE" w:rsidRPr="0075328B" w:rsidTr="00DE0AAE">
        <w:trPr>
          <w:trHeight w:val="721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28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Pct.</w:t>
            </w:r>
          </w:p>
        </w:tc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DE0AAE">
            <w:pPr>
              <w:pStyle w:val="TableParagraph"/>
              <w:tabs>
                <w:tab w:val="left" w:pos="2500"/>
              </w:tabs>
              <w:spacing w:before="1"/>
              <w:ind w:left="107" w:right="96"/>
              <w:jc w:val="both"/>
              <w:rPr>
                <w:sz w:val="24"/>
                <w:szCs w:val="24"/>
              </w:rPr>
            </w:pPr>
            <w:r w:rsidRPr="0075328B">
              <w:rPr>
                <w:sz w:val="24"/>
                <w:szCs w:val="24"/>
              </w:rPr>
              <w:t>Arroz</w:t>
            </w:r>
            <w:r>
              <w:rPr>
                <w:sz w:val="24"/>
                <w:szCs w:val="24"/>
              </w:rPr>
              <w:t>. Pa</w:t>
            </w:r>
            <w:r w:rsidRPr="0075328B">
              <w:rPr>
                <w:sz w:val="24"/>
                <w:szCs w:val="24"/>
              </w:rPr>
              <w:t>cote</w:t>
            </w:r>
            <w:r w:rsidR="00455A27">
              <w:rPr>
                <w:sz w:val="24"/>
                <w:szCs w:val="24"/>
              </w:rPr>
              <w:t xml:space="preserve"> </w:t>
            </w:r>
            <w:r w:rsidRPr="0075328B">
              <w:rPr>
                <w:sz w:val="24"/>
                <w:szCs w:val="24"/>
              </w:rPr>
              <w:t>com5 Kg.</w:t>
            </w:r>
          </w:p>
          <w:p w:rsidR="00DE0AAE" w:rsidRPr="0075328B" w:rsidRDefault="00DE0AAE" w:rsidP="004C78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0AAE" w:rsidRPr="0075328B" w:rsidTr="00DE0AAE">
        <w:trPr>
          <w:trHeight w:val="56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28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Emb.</w:t>
            </w:r>
          </w:p>
        </w:tc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pStyle w:val="TableParagraph"/>
              <w:spacing w:line="275" w:lineRule="exact"/>
              <w:ind w:left="107"/>
              <w:jc w:val="both"/>
              <w:rPr>
                <w:sz w:val="24"/>
                <w:szCs w:val="24"/>
              </w:rPr>
            </w:pPr>
            <w:r w:rsidRPr="0075328B">
              <w:rPr>
                <w:sz w:val="24"/>
                <w:szCs w:val="24"/>
              </w:rPr>
              <w:t>BISCOITO     SALGADO     TIPO</w:t>
            </w:r>
          </w:p>
          <w:p w:rsidR="00DE0AAE" w:rsidRPr="0075328B" w:rsidRDefault="00DE0AAE" w:rsidP="00DE0AAE">
            <w:pPr>
              <w:pStyle w:val="TableParagraph"/>
              <w:ind w:left="107" w:right="95"/>
              <w:jc w:val="both"/>
              <w:rPr>
                <w:sz w:val="24"/>
                <w:szCs w:val="24"/>
              </w:rPr>
            </w:pPr>
            <w:r w:rsidRPr="0075328B">
              <w:rPr>
                <w:sz w:val="24"/>
                <w:szCs w:val="24"/>
              </w:rPr>
              <w:t xml:space="preserve">CREAM - CRACKER </w:t>
            </w:r>
          </w:p>
          <w:p w:rsidR="00DE0AAE" w:rsidRPr="0075328B" w:rsidRDefault="00DE0AAE" w:rsidP="004C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AAE" w:rsidRPr="0075328B" w:rsidTr="00DE0AAE">
        <w:trPr>
          <w:trHeight w:val="571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28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Und</w:t>
            </w:r>
          </w:p>
        </w:tc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 xml:space="preserve">Creme dental acondicionadoemtubos de 90 gramas. </w:t>
            </w:r>
          </w:p>
        </w:tc>
      </w:tr>
      <w:tr w:rsidR="00DE0AAE" w:rsidRPr="0075328B" w:rsidTr="00BC5258">
        <w:trPr>
          <w:trHeight w:val="48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28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und</w:t>
            </w:r>
          </w:p>
        </w:tc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DE0AAE">
            <w:pPr>
              <w:pStyle w:val="TableParagraph"/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75328B">
              <w:rPr>
                <w:sz w:val="24"/>
                <w:szCs w:val="24"/>
              </w:rPr>
              <w:t>Detergente</w:t>
            </w:r>
            <w:r w:rsidR="00455A27">
              <w:rPr>
                <w:sz w:val="24"/>
                <w:szCs w:val="24"/>
              </w:rPr>
              <w:t xml:space="preserve"> </w:t>
            </w:r>
            <w:r w:rsidRPr="0075328B">
              <w:rPr>
                <w:sz w:val="24"/>
                <w:szCs w:val="24"/>
              </w:rPr>
              <w:t>Clear</w:t>
            </w:r>
            <w:r w:rsidR="00455A27">
              <w:rPr>
                <w:sz w:val="24"/>
                <w:szCs w:val="24"/>
              </w:rPr>
              <w:t xml:space="preserve"> </w:t>
            </w:r>
            <w:r w:rsidRPr="0075328B">
              <w:rPr>
                <w:sz w:val="24"/>
                <w:szCs w:val="24"/>
              </w:rPr>
              <w:t>liquido</w:t>
            </w:r>
            <w:r w:rsidR="00455A27">
              <w:rPr>
                <w:sz w:val="24"/>
                <w:szCs w:val="24"/>
              </w:rPr>
              <w:t xml:space="preserve"> </w:t>
            </w:r>
            <w:r w:rsidRPr="0075328B">
              <w:rPr>
                <w:sz w:val="24"/>
                <w:szCs w:val="24"/>
              </w:rPr>
              <w:t>transparente</w:t>
            </w:r>
          </w:p>
        </w:tc>
      </w:tr>
      <w:tr w:rsidR="00DE0AAE" w:rsidRPr="0075328B" w:rsidTr="00BC5258">
        <w:trPr>
          <w:trHeight w:val="56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28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und</w:t>
            </w:r>
          </w:p>
        </w:tc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 xml:space="preserve">Esponja de Aço, pacote com 60 gramas. </w:t>
            </w:r>
          </w:p>
        </w:tc>
      </w:tr>
      <w:tr w:rsidR="00DE0AAE" w:rsidRPr="0075328B" w:rsidTr="00DE0AAE">
        <w:trPr>
          <w:trHeight w:val="45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28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Lata</w:t>
            </w:r>
            <w:r w:rsidR="00440279">
              <w:rPr>
                <w:rFonts w:ascii="Times New Roman" w:hAnsi="Times New Roman"/>
                <w:sz w:val="24"/>
                <w:szCs w:val="24"/>
              </w:rPr>
              <w:t>/pote</w:t>
            </w:r>
          </w:p>
        </w:tc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Extrato de tomate, </w:t>
            </w:r>
          </w:p>
        </w:tc>
      </w:tr>
      <w:tr w:rsidR="00DE0AAE" w:rsidRPr="0075328B" w:rsidTr="00DE0AAE">
        <w:trPr>
          <w:trHeight w:val="457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28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DE0AAE">
            <w:pPr>
              <w:pStyle w:val="TableParagraph"/>
              <w:tabs>
                <w:tab w:val="left" w:pos="2485"/>
              </w:tabs>
              <w:spacing w:before="2"/>
              <w:ind w:left="107" w:right="92"/>
              <w:jc w:val="both"/>
              <w:rPr>
                <w:sz w:val="24"/>
                <w:szCs w:val="24"/>
              </w:rPr>
            </w:pPr>
            <w:r w:rsidRPr="0075328B">
              <w:rPr>
                <w:sz w:val="24"/>
                <w:szCs w:val="24"/>
              </w:rPr>
              <w:t>Farinha</w:t>
            </w:r>
            <w:r w:rsidR="00455A27">
              <w:rPr>
                <w:sz w:val="24"/>
                <w:szCs w:val="24"/>
              </w:rPr>
              <w:t xml:space="preserve"> </w:t>
            </w:r>
            <w:r w:rsidRPr="0075328B">
              <w:rPr>
                <w:sz w:val="24"/>
                <w:szCs w:val="24"/>
              </w:rPr>
              <w:t>de</w:t>
            </w:r>
            <w:r w:rsidR="00455A27">
              <w:rPr>
                <w:sz w:val="24"/>
                <w:szCs w:val="24"/>
              </w:rPr>
              <w:t xml:space="preserve"> </w:t>
            </w:r>
            <w:r w:rsidRPr="0075328B">
              <w:rPr>
                <w:sz w:val="24"/>
                <w:szCs w:val="24"/>
              </w:rPr>
              <w:t>trigo</w:t>
            </w:r>
            <w:r w:rsidR="00455A27">
              <w:rPr>
                <w:sz w:val="24"/>
                <w:szCs w:val="24"/>
              </w:rPr>
              <w:t xml:space="preserve"> </w:t>
            </w:r>
            <w:r w:rsidRPr="0075328B">
              <w:rPr>
                <w:sz w:val="24"/>
                <w:szCs w:val="24"/>
              </w:rPr>
              <w:t>semfermento.</w:t>
            </w:r>
          </w:p>
          <w:p w:rsidR="00DE0AAE" w:rsidRPr="0075328B" w:rsidRDefault="00DE0AAE" w:rsidP="004C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AAE" w:rsidRPr="0075328B" w:rsidTr="00DE0AAE">
        <w:trPr>
          <w:trHeight w:val="17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28B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Feijão</w:t>
            </w:r>
            <w:r w:rsidR="00455A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28B">
              <w:rPr>
                <w:rFonts w:ascii="Times New Roman" w:hAnsi="Times New Roman"/>
                <w:sz w:val="24"/>
                <w:szCs w:val="24"/>
              </w:rPr>
              <w:t>Carioquinha</w:t>
            </w:r>
            <w:r w:rsidR="00455A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28B">
              <w:rPr>
                <w:rFonts w:ascii="Times New Roman" w:hAnsi="Times New Roman"/>
                <w:sz w:val="24"/>
                <w:szCs w:val="24"/>
              </w:rPr>
              <w:t xml:space="preserve">tipo 1, </w:t>
            </w:r>
          </w:p>
        </w:tc>
      </w:tr>
      <w:tr w:rsidR="00DE0AAE" w:rsidRPr="0075328B" w:rsidTr="00DE0AAE">
        <w:trPr>
          <w:trHeight w:val="251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28B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color w:val="000000"/>
                <w:sz w:val="24"/>
                <w:szCs w:val="24"/>
              </w:rPr>
              <w:t>Fubá</w:t>
            </w:r>
            <w:r w:rsidR="00455A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32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Mimoso. Pacote com 1 kg.  </w:t>
            </w:r>
          </w:p>
        </w:tc>
      </w:tr>
      <w:tr w:rsidR="00DE0AAE" w:rsidRPr="0075328B" w:rsidTr="00DE0AAE">
        <w:trPr>
          <w:trHeight w:val="50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28B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Emb</w:t>
            </w:r>
          </w:p>
        </w:tc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Goiabada, embalagem com 400 gramas. </w:t>
            </w:r>
          </w:p>
        </w:tc>
      </w:tr>
      <w:tr w:rsidR="00DE0AAE" w:rsidRPr="0075328B" w:rsidTr="00DE0AAE">
        <w:trPr>
          <w:trHeight w:val="6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28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Macarrãotipoespaguete, n°8</w:t>
            </w:r>
            <w:r w:rsidRPr="0075328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DE0AAE" w:rsidRPr="0075328B" w:rsidTr="00DE0AAE">
        <w:trPr>
          <w:trHeight w:val="6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28B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Emb</w:t>
            </w:r>
          </w:p>
        </w:tc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color w:val="000000"/>
                <w:sz w:val="24"/>
                <w:szCs w:val="24"/>
              </w:rPr>
              <w:t>Óleo de Soja Refinado,</w:t>
            </w:r>
          </w:p>
        </w:tc>
      </w:tr>
      <w:tr w:rsidR="00DE0AAE" w:rsidRPr="0075328B" w:rsidTr="00BC5258">
        <w:trPr>
          <w:trHeight w:val="56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28B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Pó de Café, torrado e moído, embalagem com 500 gramas, </w:t>
            </w:r>
          </w:p>
        </w:tc>
      </w:tr>
      <w:tr w:rsidR="00DE0AAE" w:rsidRPr="0075328B" w:rsidTr="00DE0AAE">
        <w:trPr>
          <w:trHeight w:val="563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28B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Pct.</w:t>
            </w:r>
          </w:p>
        </w:tc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Saboneteem barra. </w:t>
            </w:r>
          </w:p>
        </w:tc>
      </w:tr>
      <w:tr w:rsidR="00DE0AAE" w:rsidRPr="0075328B" w:rsidTr="00DE0AAE">
        <w:trPr>
          <w:trHeight w:val="6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28B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color w:val="000000"/>
                <w:sz w:val="24"/>
                <w:szCs w:val="24"/>
              </w:rPr>
              <w:t>Sal Refinado</w:t>
            </w:r>
            <w:r w:rsidR="001878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328B">
              <w:rPr>
                <w:rFonts w:ascii="Times New Roman" w:hAnsi="Times New Roman"/>
                <w:color w:val="000000"/>
                <w:sz w:val="24"/>
                <w:szCs w:val="24"/>
              </w:rPr>
              <w:t>Iodado. Pct de 1Kg.</w:t>
            </w:r>
          </w:p>
        </w:tc>
      </w:tr>
      <w:tr w:rsidR="00DE0AAE" w:rsidRPr="0075328B" w:rsidTr="00DE0AAE">
        <w:trPr>
          <w:trHeight w:val="6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28B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sz w:val="24"/>
                <w:szCs w:val="24"/>
              </w:rPr>
              <w:t>Lt</w:t>
            </w:r>
          </w:p>
        </w:tc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AAE" w:rsidRPr="0075328B" w:rsidRDefault="00DE0AAE" w:rsidP="004C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328B">
              <w:rPr>
                <w:rFonts w:ascii="Times New Roman" w:hAnsi="Times New Roman"/>
                <w:color w:val="000000"/>
                <w:sz w:val="24"/>
                <w:szCs w:val="24"/>
              </w:rPr>
              <w:t>Sardinha com molho de tomate..</w:t>
            </w:r>
          </w:p>
        </w:tc>
      </w:tr>
    </w:tbl>
    <w:p w:rsidR="009A7566" w:rsidRPr="0075328B" w:rsidRDefault="009A7566" w:rsidP="009A756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noProof/>
          <w:sz w:val="24"/>
          <w:szCs w:val="24"/>
        </w:rPr>
      </w:pP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3.1 - Este processo NÃO SERÁ DE CARÁTER SIGILOSO DO VALOR, tendoem vista o baixo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potencial de disputa do mercado para ositens a ser(em) licitado(s), fazendo com que os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licitantes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apresentem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propostas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formuladas com base no preço de referência de cada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produto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ofertado, conforme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tabela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constante no Anexo A deste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Termo de Referência.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3.2 - O preço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será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considerado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completo. No preçoofertadodeverãoestarincluídos, nãosó a remuneração e lucro da Contratada, como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também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todos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os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gastos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necessários à completa e total execução do objeto, inclusive os custos com fretes e deslocamento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sao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Município para a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entrega do objeto. </w:t>
      </w:r>
    </w:p>
    <w:p w:rsidR="00F03F91" w:rsidRDefault="00D71CF3">
      <w:pPr>
        <w:jc w:val="both"/>
      </w:pPr>
      <w:r>
        <w:rPr>
          <w:rFonts w:ascii="Tahoma" w:eastAsia="Tahoma" w:hAnsi="Tahoma" w:cs="Tahoma"/>
          <w:b/>
          <w:bCs/>
          <w:sz w:val="21"/>
          <w:szCs w:val="21"/>
        </w:rPr>
        <w:t xml:space="preserve">3.3 - AS MARCAS INDICADAS NA PLANILHA ACIMA NA DESCRIÇÃO FORAM MENCIONADAS COMO REFERÊNCIA DE QUALIDADE OU FACILITAÇÃO DOS OBJETOS, </w:t>
      </w:r>
      <w:r>
        <w:rPr>
          <w:rFonts w:ascii="Tahoma" w:eastAsia="Tahoma" w:hAnsi="Tahoma" w:cs="Tahoma"/>
          <w:b/>
          <w:bCs/>
          <w:sz w:val="21"/>
          <w:szCs w:val="21"/>
        </w:rPr>
        <w:lastRenderedPageBreak/>
        <w:t>ESTAS PODERÃO SER SUBSTITUIDAS POR OUTRAS  EQUIVALENTES, SIMILARES OU DE MELHOR QUALIDADE, conforme</w:t>
      </w:r>
      <w:r w:rsidR="00455A27">
        <w:rPr>
          <w:rFonts w:ascii="Tahoma" w:eastAsia="Tahoma" w:hAnsi="Tahoma" w:cs="Tahoma"/>
          <w:b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z w:val="21"/>
          <w:szCs w:val="21"/>
        </w:rPr>
        <w:t>posicionamento do TCU e TCE-MG.¹</w:t>
      </w:r>
    </w:p>
    <w:p w:rsidR="00F03F91" w:rsidRDefault="00D71CF3">
      <w:pPr>
        <w:jc w:val="both"/>
        <w:rPr>
          <w:rFonts w:ascii="Tahoma" w:eastAsia="Tahoma" w:hAnsi="Tahoma" w:cs="Tahoma"/>
          <w:b/>
          <w:bCs/>
          <w:i/>
          <w:iCs/>
          <w:color w:val="000000"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>¹</w:t>
      </w:r>
      <w:r>
        <w:rPr>
          <w:rFonts w:ascii="Tahoma" w:eastAsia="Tahoma" w:hAnsi="Tahoma" w:cs="Tahoma"/>
          <w:b/>
          <w:bCs/>
          <w:i/>
          <w:iCs/>
          <w:color w:val="000000"/>
          <w:sz w:val="21"/>
          <w:szCs w:val="21"/>
        </w:rPr>
        <w:t>[1] Nota explicativa - o próprio TCE-MG indica marcacomoreferência de qualidade, seguida da expressão</w:t>
      </w:r>
      <w:r w:rsidR="00455A27">
        <w:rPr>
          <w:rFonts w:ascii="Tahoma" w:eastAsia="Tahoma" w:hAnsi="Tahoma" w:cs="Tahoma"/>
          <w:b/>
          <w:bCs/>
          <w:i/>
          <w:iCs/>
          <w:color w:val="000000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i/>
          <w:iCs/>
          <w:color w:val="000000"/>
          <w:sz w:val="21"/>
          <w:szCs w:val="21"/>
        </w:rPr>
        <w:t>equivalenteou de qualidade superior.</w:t>
      </w:r>
    </w:p>
    <w:p w:rsidR="00CF6605" w:rsidRPr="00CF6605" w:rsidRDefault="00CF6605" w:rsidP="00CF6605">
      <w:pPr>
        <w:tabs>
          <w:tab w:val="left" w:pos="840"/>
        </w:tabs>
        <w:ind w:right="-1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CF6605">
        <w:rPr>
          <w:rFonts w:ascii="Tahoma" w:eastAsia="Tahoma" w:hAnsi="Tahoma" w:cs="Tahoma"/>
          <w:b/>
          <w:bCs/>
          <w:color w:val="000000"/>
          <w:sz w:val="21"/>
          <w:szCs w:val="21"/>
          <w:u w:val="single"/>
        </w:rPr>
        <w:t>3.</w:t>
      </w:r>
      <w:r w:rsidR="009A7566">
        <w:rPr>
          <w:rFonts w:ascii="Tahoma" w:eastAsia="Tahoma" w:hAnsi="Tahoma" w:cs="Tahoma"/>
          <w:b/>
          <w:bCs/>
          <w:color w:val="000000"/>
          <w:sz w:val="21"/>
          <w:szCs w:val="21"/>
          <w:u w:val="single"/>
        </w:rPr>
        <w:t>5</w:t>
      </w:r>
      <w:r>
        <w:rPr>
          <w:rFonts w:ascii="Tahoma" w:eastAsia="Tahoma" w:hAnsi="Tahoma" w:cs="Tahoma"/>
          <w:b/>
          <w:bCs/>
          <w:color w:val="000000"/>
          <w:sz w:val="21"/>
          <w:szCs w:val="21"/>
          <w:u w:val="single"/>
        </w:rPr>
        <w:t xml:space="preserve"> -</w:t>
      </w:r>
      <w:r w:rsidRPr="00CF6605">
        <w:rPr>
          <w:rFonts w:ascii="Tahoma" w:hAnsi="Tahoma" w:cs="Tahoma"/>
          <w:b/>
          <w:bCs/>
          <w:sz w:val="24"/>
          <w:szCs w:val="24"/>
          <w:u w:val="single"/>
        </w:rPr>
        <w:t>AS</w:t>
      </w:r>
      <w:r w:rsidRPr="00CF6605">
        <w:rPr>
          <w:rFonts w:ascii="Tahoma" w:hAnsi="Tahoma" w:cs="Tahoma"/>
          <w:b/>
          <w:sz w:val="24"/>
          <w:szCs w:val="24"/>
          <w:u w:val="single"/>
        </w:rPr>
        <w:t xml:space="preserve"> CESTAS BÁSICAS DEVERÃO ESTAR EMBALADAS EM SACOS PLÁSTICOS TRANSPARENTES E RESISTENTES; </w:t>
      </w:r>
    </w:p>
    <w:p w:rsidR="00F03F91" w:rsidRDefault="00D71CF3">
      <w:pPr>
        <w:jc w:val="both"/>
      </w:pPr>
      <w:r>
        <w:rPr>
          <w:rFonts w:ascii="Tahoma" w:eastAsia="Tahoma" w:hAnsi="Tahoma" w:cs="Tahoma"/>
          <w:b/>
          <w:bCs/>
          <w:sz w:val="21"/>
          <w:szCs w:val="21"/>
        </w:rPr>
        <w:t>4 - CONDIÇÕES DE EXECUÇÃO: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4.1 - A entrega do(s) produto(s) deverá(ão) ser feita(s) na(o) Rua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Capitão João Mariano Dias, nº 86, Centro, Bocaína de Minas - MG, logo após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emissão da ordem de fornecimentoouem outro local dentro do município a ser indicado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na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ordem de fornecimento, cabendo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ao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responsável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pelo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setor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requisitante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ou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 w:rsidR="00BF4BAA">
        <w:rPr>
          <w:rFonts w:ascii="Tahoma" w:eastAsia="Tahoma" w:hAnsi="Tahoma" w:cs="Tahoma"/>
          <w:sz w:val="21"/>
          <w:szCs w:val="21"/>
        </w:rPr>
        <w:t>quem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 w:rsidR="00BF4BAA">
        <w:rPr>
          <w:rFonts w:ascii="Tahoma" w:eastAsia="Tahoma" w:hAnsi="Tahoma" w:cs="Tahoma"/>
          <w:sz w:val="21"/>
          <w:szCs w:val="21"/>
        </w:rPr>
        <w:t>ele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indicar, conferir e receber.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 xml:space="preserve">4.2 </w:t>
      </w:r>
      <w:r w:rsidR="00BF4BAA">
        <w:rPr>
          <w:rFonts w:ascii="Tahoma" w:eastAsia="Tahoma" w:hAnsi="Tahoma" w:cs="Tahoma"/>
          <w:sz w:val="21"/>
          <w:szCs w:val="21"/>
        </w:rPr>
        <w:t>–</w:t>
      </w:r>
      <w:r>
        <w:rPr>
          <w:rFonts w:ascii="Tahoma" w:eastAsia="Tahoma" w:hAnsi="Tahoma" w:cs="Tahoma"/>
          <w:sz w:val="21"/>
          <w:szCs w:val="21"/>
        </w:rPr>
        <w:t>Quando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couber, para itens e/ouprodutos que possuem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prazo de garantia contra eventuais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defeitos de fabricação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será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considerado a garantia de fábrica, cuja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vigência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terá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início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na data em que ocorrer o recebimento do objeto.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4.3 - No caso de produtos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perecíveis, o prazo de validadena data da entrega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não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poderá ser inferior a 60% do prazo total recomendado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pelo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fabricante.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4.4 - O prazo de fornecimento do(s) produto(s) será de 5 dias e começará a fluir a partir do 1º (primeiro) dia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útil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seguinteao do recebimento do ofício de Autorização de Fornecimento, a ser emitido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peloSetor de Compras da(o) Prefeitura Municipal de Bocaina de Minas.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4.5 - A Ata de Registro de Preço, bem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como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os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direitos e obrigações dele decorrentes, nãopoderá ser subcontratado, cedido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ou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transferido, total ou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parcialmente, nem ser executadoemassociação da CONTRATADA com terceiros, semautorizaçãoprévia da administração, porescrito, sob pena de aplicação de sanção, inclusive cancelamento da Ata de Registro de Preço;</w:t>
      </w:r>
    </w:p>
    <w:p w:rsidR="00F03F91" w:rsidRDefault="00D71CF3">
      <w:pPr>
        <w:jc w:val="both"/>
      </w:pPr>
      <w:r>
        <w:rPr>
          <w:rFonts w:ascii="Tahoma" w:eastAsia="Tahoma" w:hAnsi="Tahoma" w:cs="Tahoma"/>
          <w:b/>
          <w:bCs/>
          <w:sz w:val="21"/>
          <w:szCs w:val="21"/>
        </w:rPr>
        <w:t>5 - DO TIPO DE JULGAMENTO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5.1 - O critério de julgamento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será o de menor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preço, representadopelo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MENOR VALOR </w:t>
      </w:r>
      <w:r w:rsidR="00881440">
        <w:rPr>
          <w:rFonts w:ascii="Tahoma" w:eastAsia="Tahoma" w:hAnsi="Tahoma" w:cs="Tahoma"/>
          <w:b/>
          <w:bCs/>
          <w:sz w:val="21"/>
          <w:szCs w:val="21"/>
        </w:rPr>
        <w:t>GLOBAL</w:t>
      </w:r>
      <w:r>
        <w:rPr>
          <w:rFonts w:ascii="Tahoma" w:eastAsia="Tahoma" w:hAnsi="Tahoma" w:cs="Tahoma"/>
          <w:sz w:val="21"/>
          <w:szCs w:val="21"/>
        </w:rPr>
        <w:t>, desde que observadas as especificações e demaiscondições que serãoestabelecidas no edital e seus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anexos.</w:t>
      </w:r>
    </w:p>
    <w:p w:rsidR="00F03F91" w:rsidRDefault="00D71CF3">
      <w:pPr>
        <w:jc w:val="both"/>
      </w:pPr>
      <w:r>
        <w:rPr>
          <w:rFonts w:ascii="Tahoma" w:eastAsia="Tahoma" w:hAnsi="Tahoma" w:cs="Tahoma"/>
          <w:b/>
          <w:bCs/>
          <w:sz w:val="21"/>
          <w:szCs w:val="21"/>
        </w:rPr>
        <w:t>6 - CRITÉRIOS DE ACEITABILIDADE DA PROPOSTA</w:t>
      </w:r>
    </w:p>
    <w:p w:rsidR="00F03F91" w:rsidRPr="004A3AC4" w:rsidRDefault="00D71CF3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6.1 - </w:t>
      </w:r>
      <w:r w:rsidR="000354F5" w:rsidRPr="004A3AC4">
        <w:rPr>
          <w:rFonts w:ascii="Tahoma" w:eastAsia="Tahoma" w:hAnsi="Tahoma" w:cs="Tahoma"/>
          <w:sz w:val="21"/>
          <w:szCs w:val="21"/>
        </w:rPr>
        <w:t>As empresas que cotar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 w:rsidR="000354F5" w:rsidRPr="004A3AC4">
        <w:rPr>
          <w:rFonts w:ascii="Tahoma" w:eastAsia="Tahoma" w:hAnsi="Tahoma" w:cs="Tahoma"/>
          <w:sz w:val="21"/>
          <w:szCs w:val="21"/>
        </w:rPr>
        <w:t>em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 w:rsidR="000354F5" w:rsidRPr="004A3AC4">
        <w:rPr>
          <w:rFonts w:ascii="Tahoma" w:eastAsia="Tahoma" w:hAnsi="Tahoma" w:cs="Tahoma"/>
          <w:sz w:val="21"/>
          <w:szCs w:val="21"/>
        </w:rPr>
        <w:t>produtos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 w:rsidR="000354F5" w:rsidRPr="004A3AC4">
        <w:rPr>
          <w:rFonts w:ascii="Tahoma" w:eastAsia="Tahoma" w:hAnsi="Tahoma" w:cs="Tahoma"/>
          <w:sz w:val="21"/>
          <w:szCs w:val="21"/>
        </w:rPr>
        <w:t>diferente dos indicados pela administração,  deverão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 w:rsidR="000354F5" w:rsidRPr="004A3AC4">
        <w:rPr>
          <w:rFonts w:ascii="Tahoma" w:eastAsia="Tahoma" w:hAnsi="Tahoma" w:cs="Tahoma"/>
          <w:sz w:val="21"/>
          <w:szCs w:val="21"/>
        </w:rPr>
        <w:t>apresentar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 w:rsidR="000354F5" w:rsidRPr="004A3AC4">
        <w:rPr>
          <w:rFonts w:ascii="Tahoma" w:eastAsia="Tahoma" w:hAnsi="Tahoma" w:cs="Tahoma"/>
          <w:sz w:val="21"/>
          <w:szCs w:val="21"/>
        </w:rPr>
        <w:t>amostra de seus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 w:rsidR="000354F5" w:rsidRPr="004A3AC4">
        <w:rPr>
          <w:rFonts w:ascii="Tahoma" w:eastAsia="Tahoma" w:hAnsi="Tahoma" w:cs="Tahoma"/>
          <w:sz w:val="21"/>
          <w:szCs w:val="21"/>
        </w:rPr>
        <w:t>produtos</w:t>
      </w:r>
      <w:r>
        <w:rPr>
          <w:rFonts w:ascii="Tahoma" w:eastAsia="Tahoma" w:hAnsi="Tahoma" w:cs="Tahoma"/>
          <w:sz w:val="21"/>
          <w:szCs w:val="21"/>
        </w:rPr>
        <w:t>.</w:t>
      </w:r>
    </w:p>
    <w:p w:rsidR="00F03F91" w:rsidRDefault="00D71CF3">
      <w:pPr>
        <w:jc w:val="both"/>
      </w:pPr>
      <w:r>
        <w:rPr>
          <w:rFonts w:ascii="Tahoma" w:eastAsia="Tahoma" w:hAnsi="Tahoma" w:cs="Tahoma"/>
          <w:b/>
          <w:bCs/>
          <w:sz w:val="21"/>
          <w:szCs w:val="21"/>
        </w:rPr>
        <w:t>7 - CRITÉRIOS DE ACEITABILIDADE DO OBJETO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7.1 - O setor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competente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não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aceitará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produtos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recondicionados, remanufaturados, recarregados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ou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reciclados, salvo se expressamente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autorizado no termo de referência, e não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receberá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lastRenderedPageBreak/>
        <w:t>qualquer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produto com atraso, defeitos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ou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imperfeições, emdesacordo com as especificações e condições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constantes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deste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Termo de Referência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ou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em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desconformidade com as normasl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egais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ou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técnicas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pertinentes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 w:rsidR="0020793E"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objeto, cabendo à Contratada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efetuar as substituições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necessárias, sob pena de aplicação das sanções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previstas e/ourescisão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contratual.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7.</w:t>
      </w:r>
      <w:r w:rsidR="0020793E">
        <w:rPr>
          <w:rFonts w:ascii="Tahoma" w:eastAsia="Tahoma" w:hAnsi="Tahoma" w:cs="Tahoma"/>
          <w:sz w:val="21"/>
          <w:szCs w:val="21"/>
        </w:rPr>
        <w:t>2</w:t>
      </w:r>
      <w:r>
        <w:rPr>
          <w:rFonts w:ascii="Tahoma" w:eastAsia="Tahoma" w:hAnsi="Tahoma" w:cs="Tahoma"/>
          <w:sz w:val="21"/>
          <w:szCs w:val="21"/>
        </w:rPr>
        <w:t> - O recebimento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provisório, realizado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pelo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setor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competente, dar-se-á no ato da entrega do objeto, após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conferência de sua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conformidade com as especificações do edital e da proposta;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7.</w:t>
      </w:r>
      <w:r w:rsidR="0020793E">
        <w:rPr>
          <w:rFonts w:ascii="Tahoma" w:eastAsia="Tahoma" w:hAnsi="Tahoma" w:cs="Tahoma"/>
          <w:sz w:val="21"/>
          <w:szCs w:val="21"/>
        </w:rPr>
        <w:t>3</w:t>
      </w:r>
      <w:r>
        <w:rPr>
          <w:rFonts w:ascii="Tahoma" w:eastAsia="Tahoma" w:hAnsi="Tahoma" w:cs="Tahoma"/>
          <w:sz w:val="21"/>
          <w:szCs w:val="21"/>
        </w:rPr>
        <w:t> - O recebimento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definitivo, realizado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pelo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setorcompetente, dar-se-á ematé 03 (três) dias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úteis, contados da data do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recebimento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provisório, após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verificação da conformidade do objeto com as exigências e especificações da ata de registro de preço.</w:t>
      </w:r>
    </w:p>
    <w:p w:rsidR="00F03F91" w:rsidRDefault="00D71CF3">
      <w:pPr>
        <w:jc w:val="both"/>
      </w:pPr>
      <w:r>
        <w:rPr>
          <w:rFonts w:ascii="Tahoma" w:eastAsia="Tahoma" w:hAnsi="Tahoma" w:cs="Tahoma"/>
          <w:b/>
          <w:bCs/>
          <w:sz w:val="21"/>
          <w:szCs w:val="21"/>
        </w:rPr>
        <w:t>8 - OBRIGAÇÕES E RESPONSABILIDADES</w:t>
      </w:r>
    </w:p>
    <w:p w:rsidR="00F03F91" w:rsidRDefault="00D71CF3">
      <w:pPr>
        <w:jc w:val="both"/>
      </w:pPr>
      <w:r>
        <w:rPr>
          <w:rFonts w:ascii="Tahoma" w:eastAsia="Tahoma" w:hAnsi="Tahoma" w:cs="Tahoma"/>
          <w:b/>
          <w:bCs/>
          <w:sz w:val="21"/>
          <w:szCs w:val="21"/>
        </w:rPr>
        <w:t>8.1 - DA CONTRATADA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8.1.1 - Assinar a ata de registro de preços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ou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retirar a nota de empenho e manter, durantetoda a vigência da mesma, compatibilidade com as obrigações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por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ela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assumidas e todas as condições de habilitação e qualificação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exigidas no edital.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 xml:space="preserve">8.1.2 </w:t>
      </w:r>
      <w:r w:rsidR="0020793E">
        <w:rPr>
          <w:rFonts w:ascii="Tahoma" w:eastAsia="Tahoma" w:hAnsi="Tahoma" w:cs="Tahoma"/>
          <w:sz w:val="21"/>
          <w:szCs w:val="21"/>
        </w:rPr>
        <w:t>–</w:t>
      </w:r>
      <w:r>
        <w:rPr>
          <w:rFonts w:ascii="Tahoma" w:eastAsia="Tahoma" w:hAnsi="Tahoma" w:cs="Tahoma"/>
          <w:sz w:val="21"/>
          <w:szCs w:val="21"/>
        </w:rPr>
        <w:t>Entregar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os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produtos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dentro do padrão de qualidade;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 xml:space="preserve">8.1.3 </w:t>
      </w:r>
      <w:r w:rsidR="0020793E">
        <w:rPr>
          <w:rFonts w:ascii="Tahoma" w:eastAsia="Tahoma" w:hAnsi="Tahoma" w:cs="Tahoma"/>
          <w:sz w:val="21"/>
          <w:szCs w:val="21"/>
        </w:rPr>
        <w:t>–</w:t>
      </w:r>
      <w:r>
        <w:rPr>
          <w:rFonts w:ascii="Tahoma" w:eastAsia="Tahoma" w:hAnsi="Tahoma" w:cs="Tahoma"/>
          <w:sz w:val="21"/>
          <w:szCs w:val="21"/>
        </w:rPr>
        <w:t>Fornecer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os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produtos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nos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locais de entrega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previstos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neste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termo;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 xml:space="preserve">8.1.4 </w:t>
      </w:r>
      <w:r w:rsidR="0020793E">
        <w:rPr>
          <w:rFonts w:ascii="Tahoma" w:eastAsia="Tahoma" w:hAnsi="Tahoma" w:cs="Tahoma"/>
          <w:sz w:val="21"/>
          <w:szCs w:val="21"/>
        </w:rPr>
        <w:t>–</w:t>
      </w:r>
      <w:r>
        <w:rPr>
          <w:rFonts w:ascii="Tahoma" w:eastAsia="Tahoma" w:hAnsi="Tahoma" w:cs="Tahoma"/>
          <w:sz w:val="21"/>
          <w:szCs w:val="21"/>
        </w:rPr>
        <w:t>Cumprir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todas as demaisobrigaçõesimpostaspeloedital e seusanexos.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 xml:space="preserve">8.1.5 </w:t>
      </w:r>
      <w:r w:rsidR="0020793E">
        <w:rPr>
          <w:rFonts w:ascii="Tahoma" w:eastAsia="Tahoma" w:hAnsi="Tahoma" w:cs="Tahoma"/>
          <w:sz w:val="21"/>
          <w:szCs w:val="21"/>
        </w:rPr>
        <w:t>–</w:t>
      </w:r>
      <w:r>
        <w:rPr>
          <w:rFonts w:ascii="Tahoma" w:eastAsia="Tahoma" w:hAnsi="Tahoma" w:cs="Tahoma"/>
          <w:sz w:val="21"/>
          <w:szCs w:val="21"/>
        </w:rPr>
        <w:t>Promover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por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sua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conta, através de seguros, a cobertura dos riscos a que se julgar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exposta, em vista das responsabilidades que lhe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cabem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na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entrega do objeto do Edital.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8.1.6 - Credenciar junto ao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contratante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funcionário que atenderá as requisições dos produtos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objeto do edital.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 xml:space="preserve">8.1.7 </w:t>
      </w:r>
      <w:r w:rsidR="0020793E">
        <w:rPr>
          <w:rFonts w:ascii="Tahoma" w:eastAsia="Tahoma" w:hAnsi="Tahoma" w:cs="Tahoma"/>
          <w:sz w:val="21"/>
          <w:szCs w:val="21"/>
        </w:rPr>
        <w:t>–</w:t>
      </w:r>
      <w:r>
        <w:rPr>
          <w:rFonts w:ascii="Tahoma" w:eastAsia="Tahoma" w:hAnsi="Tahoma" w:cs="Tahoma"/>
          <w:sz w:val="21"/>
          <w:szCs w:val="21"/>
        </w:rPr>
        <w:t>Os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produtos, quando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cabível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necessitam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estar de acordo com as normas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técnicas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aplicáveis da Associação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Brasileira de NormasTécnicas - ABNT (NBR) e demais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Normas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Internacionais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certificadas pela ABNT ainda, atender a legislaçãopertinente, as de preservação do meio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ambiente: Conselho Nacional do Meio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Ambiente - CONAMA, MINISTÉRIO DA SAÚDE - MS/ANVISA e Lei Federal nº 8.078, de 11/09/1990.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 xml:space="preserve">8.1.8 </w:t>
      </w:r>
      <w:r w:rsidR="00F056B6">
        <w:rPr>
          <w:rFonts w:ascii="Tahoma" w:eastAsia="Tahoma" w:hAnsi="Tahoma" w:cs="Tahoma"/>
          <w:sz w:val="21"/>
          <w:szCs w:val="21"/>
        </w:rPr>
        <w:t>–</w:t>
      </w:r>
      <w:r>
        <w:rPr>
          <w:rFonts w:ascii="Tahoma" w:eastAsia="Tahoma" w:hAnsi="Tahoma" w:cs="Tahoma"/>
          <w:sz w:val="21"/>
          <w:szCs w:val="21"/>
        </w:rPr>
        <w:t>Observar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os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princípios de sustentabilidade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em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consonância com art. 3º do Estatuto das Licitações, e observar as normas do INMENTRO quandocabível.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8.1.9 - Responsabilizar-se pela qualidade dos produtos, substituindo, no prazo de 24 horas, aqueles que apresentarem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qualquer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tipo de vício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ou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imperfeição, ounão se adequarem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às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especificações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constantes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desteTermo, sob pena de aplicação das sanções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cabíveis, inclusive cancelamento da ata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ou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rescisão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contratual;</w:t>
      </w:r>
    </w:p>
    <w:p w:rsidR="00F03F91" w:rsidRDefault="00D71CF3">
      <w:pPr>
        <w:jc w:val="both"/>
      </w:pPr>
      <w:r>
        <w:rPr>
          <w:rFonts w:ascii="Tahoma" w:eastAsia="Tahoma" w:hAnsi="Tahoma" w:cs="Tahoma"/>
          <w:b/>
          <w:bCs/>
          <w:sz w:val="21"/>
          <w:szCs w:val="21"/>
        </w:rPr>
        <w:t>8.2 - OBRIGAÇÕES DO CONTRATANTE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lastRenderedPageBreak/>
        <w:t>8.2.1- Emitir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Pedido de Compra.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 xml:space="preserve">8.2.2 </w:t>
      </w:r>
      <w:r w:rsidR="00F056B6">
        <w:rPr>
          <w:rFonts w:ascii="Tahoma" w:eastAsia="Tahoma" w:hAnsi="Tahoma" w:cs="Tahoma"/>
          <w:sz w:val="21"/>
          <w:szCs w:val="21"/>
        </w:rPr>
        <w:t>–</w:t>
      </w:r>
      <w:r>
        <w:rPr>
          <w:rFonts w:ascii="Tahoma" w:eastAsia="Tahoma" w:hAnsi="Tahoma" w:cs="Tahoma"/>
          <w:sz w:val="21"/>
          <w:szCs w:val="21"/>
        </w:rPr>
        <w:t>Efetuar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pagamentos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devidos à Contratada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nas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condições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estabelecidas.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 xml:space="preserve">8.2.3 </w:t>
      </w:r>
      <w:r w:rsidR="00F056B6">
        <w:rPr>
          <w:rFonts w:ascii="Tahoma" w:eastAsia="Tahoma" w:hAnsi="Tahoma" w:cs="Tahoma"/>
          <w:sz w:val="21"/>
          <w:szCs w:val="21"/>
        </w:rPr>
        <w:t>–</w:t>
      </w:r>
      <w:r>
        <w:rPr>
          <w:rFonts w:ascii="Tahoma" w:eastAsia="Tahoma" w:hAnsi="Tahoma" w:cs="Tahoma"/>
          <w:sz w:val="21"/>
          <w:szCs w:val="21"/>
        </w:rPr>
        <w:t>Rejeita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rtodo e qualquer material de máqualidade e em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desconformi</w:t>
      </w:r>
      <w:r>
        <w:rPr>
          <w:rFonts w:ascii="Tahoma" w:eastAsia="Tahoma" w:hAnsi="Tahoma" w:cs="Tahoma"/>
          <w:color w:val="000000"/>
          <w:sz w:val="21"/>
          <w:szCs w:val="21"/>
        </w:rPr>
        <w:t>dade com as especificações</w:t>
      </w:r>
      <w:r w:rsidR="00E62D7D">
        <w:rPr>
          <w:rFonts w:ascii="Tahoma" w:eastAsia="Tahoma" w:hAnsi="Tahoma" w:cs="Tahoma"/>
          <w:color w:val="0000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sz w:val="21"/>
          <w:szCs w:val="21"/>
        </w:rPr>
        <w:t>deste</w:t>
      </w:r>
      <w:r w:rsidR="00E62D7D">
        <w:rPr>
          <w:rFonts w:ascii="Tahoma" w:eastAsia="Tahoma" w:hAnsi="Tahoma" w:cs="Tahoma"/>
          <w:color w:val="0000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sz w:val="21"/>
          <w:szCs w:val="21"/>
        </w:rPr>
        <w:t>Termo.</w:t>
      </w:r>
    </w:p>
    <w:p w:rsidR="00F03F91" w:rsidRDefault="00D71CF3">
      <w:pPr>
        <w:jc w:val="both"/>
      </w:pPr>
      <w:r>
        <w:rPr>
          <w:rFonts w:ascii="Tahoma" w:eastAsia="Tahoma" w:hAnsi="Tahoma" w:cs="Tahoma"/>
          <w:color w:val="000000"/>
          <w:sz w:val="21"/>
          <w:szCs w:val="21"/>
        </w:rPr>
        <w:t xml:space="preserve">8.2.4 </w:t>
      </w:r>
      <w:r w:rsidR="00F056B6">
        <w:rPr>
          <w:rFonts w:ascii="Tahoma" w:eastAsia="Tahoma" w:hAnsi="Tahoma" w:cs="Tahoma"/>
          <w:color w:val="000000"/>
          <w:sz w:val="21"/>
          <w:szCs w:val="21"/>
        </w:rPr>
        <w:t>–</w:t>
      </w:r>
      <w:r>
        <w:rPr>
          <w:rFonts w:ascii="Tahoma" w:eastAsia="Tahoma" w:hAnsi="Tahoma" w:cs="Tahoma"/>
          <w:color w:val="000000"/>
          <w:sz w:val="21"/>
          <w:szCs w:val="21"/>
        </w:rPr>
        <w:t>Decidira</w:t>
      </w:r>
      <w:r w:rsidR="00E62D7D">
        <w:rPr>
          <w:rFonts w:ascii="Tahoma" w:eastAsia="Tahoma" w:hAnsi="Tahoma" w:cs="Tahoma"/>
          <w:color w:val="0000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sz w:val="21"/>
          <w:szCs w:val="21"/>
        </w:rPr>
        <w:t>cerca das questões que se apresentar</w:t>
      </w:r>
      <w:r w:rsidR="00E62D7D">
        <w:rPr>
          <w:rFonts w:ascii="Tahoma" w:eastAsia="Tahoma" w:hAnsi="Tahoma" w:cs="Tahoma"/>
          <w:color w:val="0000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sz w:val="21"/>
          <w:szCs w:val="21"/>
        </w:rPr>
        <w:t>em</w:t>
      </w:r>
      <w:r w:rsidR="00E62D7D">
        <w:rPr>
          <w:rFonts w:ascii="Tahoma" w:eastAsia="Tahoma" w:hAnsi="Tahoma" w:cs="Tahoma"/>
          <w:color w:val="0000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sz w:val="21"/>
          <w:szCs w:val="21"/>
        </w:rPr>
        <w:t>durante</w:t>
      </w:r>
      <w:r w:rsidR="00E62D7D">
        <w:rPr>
          <w:rFonts w:ascii="Tahoma" w:eastAsia="Tahoma" w:hAnsi="Tahoma" w:cs="Tahoma"/>
          <w:color w:val="0000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sz w:val="21"/>
          <w:szCs w:val="21"/>
        </w:rPr>
        <w:t>a</w:t>
      </w:r>
      <w:r w:rsidR="00E62D7D">
        <w:rPr>
          <w:rFonts w:ascii="Tahoma" w:eastAsia="Tahoma" w:hAnsi="Tahoma" w:cs="Tahoma"/>
          <w:color w:val="0000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sz w:val="21"/>
          <w:szCs w:val="21"/>
        </w:rPr>
        <w:t>execução do objeto, se não</w:t>
      </w:r>
      <w:r w:rsidR="00E62D7D">
        <w:rPr>
          <w:rFonts w:ascii="Tahoma" w:eastAsia="Tahoma" w:hAnsi="Tahoma" w:cs="Tahoma"/>
          <w:color w:val="0000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000000"/>
          <w:sz w:val="21"/>
          <w:szCs w:val="21"/>
        </w:rPr>
        <w:t>abordadas no Termo de Referência.</w:t>
      </w:r>
    </w:p>
    <w:p w:rsidR="00F03F91" w:rsidRDefault="00D71CF3">
      <w:pPr>
        <w:jc w:val="both"/>
      </w:pPr>
      <w:r>
        <w:rPr>
          <w:rFonts w:ascii="Tahoma" w:eastAsia="Tahoma" w:hAnsi="Tahoma" w:cs="Tahoma"/>
          <w:b/>
          <w:bCs/>
          <w:sz w:val="21"/>
          <w:szCs w:val="21"/>
        </w:rPr>
        <w:t>9 - DA RESPONSABILIDADE POR DANOS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9.1 - O FORNECEDOR responderá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por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todo e qualquer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dano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provocado a Administração, seus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servidores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ou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terceiros, decorrentes de atosouomissões de sua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responsabilidade, a qual nãopoderá ser excluída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ou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atenuadaemfunção da fiscalizaçãoou do acompanhamento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exercidopelosfiscais, obrigando-se, a todo e qualquer tempo, a ressarci-los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integralmente, semprejuízo das multas e demais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penalidades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previstas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nal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 w:rsidR="00F056B6">
        <w:rPr>
          <w:rFonts w:ascii="Tahoma" w:eastAsia="Tahoma" w:hAnsi="Tahoma" w:cs="Tahoma"/>
          <w:sz w:val="21"/>
          <w:szCs w:val="21"/>
        </w:rPr>
        <w:t>i</w:t>
      </w:r>
      <w:r>
        <w:rPr>
          <w:rFonts w:ascii="Tahoma" w:eastAsia="Tahoma" w:hAnsi="Tahoma" w:cs="Tahoma"/>
          <w:sz w:val="21"/>
          <w:szCs w:val="21"/>
        </w:rPr>
        <w:t>citação.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9.2 - Para os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efeitos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desta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cláusula, dano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significatodo e qualquerônus, despesa, custo, obrigação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ouprejuízo que venha a ser suportado pela Administração, decorrentes do não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cumprimento, ou do cumprimento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deficiente, pelo FORNECEDOR, de obrigações a ele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atribuídas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contratualmente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ou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por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força de disposição legal, incluindo, mas não se limitando, a pagamentosouressarcimentosefetuados pela Administração a terceiros, multas, penalidades, emolumentos, taxas, tributos, despesasprocessuais, honorários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advocatícios e outros.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 xml:space="preserve">9.3 </w:t>
      </w:r>
      <w:r w:rsidR="00F056B6">
        <w:rPr>
          <w:rFonts w:ascii="Tahoma" w:eastAsia="Tahoma" w:hAnsi="Tahoma" w:cs="Tahoma"/>
          <w:sz w:val="21"/>
          <w:szCs w:val="21"/>
        </w:rPr>
        <w:t>–</w:t>
      </w:r>
      <w:r>
        <w:rPr>
          <w:rFonts w:ascii="Tahoma" w:eastAsia="Tahoma" w:hAnsi="Tahoma" w:cs="Tahoma"/>
          <w:sz w:val="21"/>
          <w:szCs w:val="21"/>
        </w:rPr>
        <w:t>Fica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desde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já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entendido que quaisquer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prejuízos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sofridos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ou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despesas que venham a ser exigidas da Administração, nos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termos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desta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cláusula, deverão ser pagaspelo FORNECEDOR, independentemente do tempo em que ocorrerem, ouserãoobjeto de ressarcimento a Administração, medianteaadoção das seguintesprovidências: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a) dedução de créditos do FORNECEDOR;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b) medida judicial apropriada, a critério da Administração.</w:t>
      </w:r>
    </w:p>
    <w:p w:rsidR="00F03F91" w:rsidRDefault="00D71CF3">
      <w:pPr>
        <w:jc w:val="both"/>
      </w:pPr>
      <w:r>
        <w:rPr>
          <w:rFonts w:ascii="Tahoma" w:eastAsia="Tahoma" w:hAnsi="Tahoma" w:cs="Tahoma"/>
          <w:b/>
          <w:bCs/>
          <w:sz w:val="21"/>
          <w:szCs w:val="21"/>
        </w:rPr>
        <w:t>10 - FISCALIZAÇÃO E GERENCIAMENTO DA CONTRATAÇÃO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10.1 - O gerenciamento e a fiscalização da contrataçãocaberãoao(a) Sr(a). Cleide Aparecida Vani Alves - Secretaria Municipal da Fazenda, que determinará o que for necessário para regularização de faltas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ou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defeitos, nostermos do art. 67 da Lei Federal nº 8.666/93 e, na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sua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falta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ou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impedimento, aoseusubstituto.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 xml:space="preserve">10.2 </w:t>
      </w:r>
      <w:r w:rsidR="00D8192A">
        <w:rPr>
          <w:rFonts w:ascii="Tahoma" w:eastAsia="Tahoma" w:hAnsi="Tahoma" w:cs="Tahoma"/>
          <w:sz w:val="21"/>
          <w:szCs w:val="21"/>
        </w:rPr>
        <w:t>–</w:t>
      </w:r>
      <w:r>
        <w:rPr>
          <w:rFonts w:ascii="Tahoma" w:eastAsia="Tahoma" w:hAnsi="Tahoma" w:cs="Tahoma"/>
          <w:sz w:val="21"/>
          <w:szCs w:val="21"/>
        </w:rPr>
        <w:t>Ficam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reservados à fiscalização da Ata de Registro de Preço o direito e aautoridade para resolver todo e qualquercaso singular, omisso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ou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duvidoso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não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previsto e tudo o mais que se relacione com o objeto, desde que nãoacarreteônus para o(a) Município de Bocaina de Minas ou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modificação da contratação.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lastRenderedPageBreak/>
        <w:t>10.3 - As decisões que ultrapassarem a competência do Gestor da Ata deverão ser solicitadas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formalmente pela contratada à autoridade</w:t>
      </w:r>
      <w:r w:rsidR="00D8192A">
        <w:rPr>
          <w:rFonts w:ascii="Tahoma" w:eastAsia="Tahoma" w:hAnsi="Tahoma" w:cs="Tahoma"/>
          <w:sz w:val="21"/>
          <w:szCs w:val="21"/>
        </w:rPr>
        <w:t xml:space="preserve"> administrative </w:t>
      </w:r>
      <w:r>
        <w:rPr>
          <w:rFonts w:ascii="Tahoma" w:eastAsia="Tahoma" w:hAnsi="Tahoma" w:cs="Tahoma"/>
          <w:sz w:val="21"/>
          <w:szCs w:val="21"/>
        </w:rPr>
        <w:t>imediatamente superior ao Gestor, em tempo hábil para aadoção de medidasconvenientes.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10.4 - A contratada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deverá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aceitar, antecipadamente, todos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os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métodos de inspeção, verificação e controle a serem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adotados pela gestão e fiscalização, obrigando-se a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fornecer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todos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os dados, elementos, explicações, esclarecimentos, soluções e comunicações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necessárias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ao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desenvolvimento de suas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atividades.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10.5 - A existência e a atuação da gestão e da fiscalização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em nada restringem a responsabilidade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única, integral e exclusiva das contratadas, no que concerneaoobjeto da contratação, àsimplicações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próximas e remotasperante o(a) Município de Bocaina de Minas ou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perante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terceiros, do mesmo modo que a ocorrência de irregularidadesdecorrentes da execução</w:t>
      </w:r>
      <w:r w:rsidR="00D8192A">
        <w:rPr>
          <w:rFonts w:ascii="Tahoma" w:eastAsia="Tahoma" w:hAnsi="Tahoma" w:cs="Tahoma"/>
          <w:sz w:val="21"/>
          <w:szCs w:val="21"/>
        </w:rPr>
        <w:t xml:space="preserve"> contractual </w:t>
      </w:r>
      <w:r>
        <w:rPr>
          <w:rFonts w:ascii="Tahoma" w:eastAsia="Tahoma" w:hAnsi="Tahoma" w:cs="Tahoma"/>
          <w:sz w:val="21"/>
          <w:szCs w:val="21"/>
        </w:rPr>
        <w:t>não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implicará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corresponsabilidade do CONTRATANTE ou de seusprepostos, devendo, ainda, a CONTRATADA, semprejuízo das penalidades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previstas, procederao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ressarcimento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imediato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ao(a) Município de Bocaina de Minas dos prejuízos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apurados e imputados a falhas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em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suas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atividades.</w:t>
      </w:r>
    </w:p>
    <w:p w:rsidR="00F03F91" w:rsidRDefault="00D71CF3">
      <w:pPr>
        <w:jc w:val="both"/>
      </w:pPr>
      <w:r>
        <w:rPr>
          <w:rFonts w:ascii="Tahoma" w:eastAsia="Tahoma" w:hAnsi="Tahoma" w:cs="Tahoma"/>
          <w:b/>
          <w:bCs/>
          <w:sz w:val="21"/>
          <w:szCs w:val="21"/>
        </w:rPr>
        <w:t>11 - DAS CONDIÇÕES DE PAGAMENTO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11.1 - A licitante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contratada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deverá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apresentar a documentação para a cobrança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respectiva</w:t>
      </w:r>
      <w:r w:rsidR="00187864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Departamento de compras, até o 5º (quinto) dia</w:t>
      </w:r>
      <w:r w:rsidR="00E62D7D">
        <w:rPr>
          <w:rFonts w:ascii="Tahoma" w:eastAsia="Tahoma" w:hAnsi="Tahoma" w:cs="Tahoma"/>
          <w:sz w:val="21"/>
          <w:szCs w:val="21"/>
        </w:rPr>
        <w:t xml:space="preserve">s </w:t>
      </w:r>
      <w:r>
        <w:rPr>
          <w:rFonts w:ascii="Tahoma" w:eastAsia="Tahoma" w:hAnsi="Tahoma" w:cs="Tahoma"/>
          <w:sz w:val="21"/>
          <w:szCs w:val="21"/>
        </w:rPr>
        <w:t>útil posterior à data final do período de adimplemento da obrigação.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 xml:space="preserve">11.2 </w:t>
      </w:r>
      <w:r w:rsidR="00200ABC">
        <w:rPr>
          <w:rFonts w:ascii="Tahoma" w:eastAsia="Tahoma" w:hAnsi="Tahoma" w:cs="Tahoma"/>
          <w:sz w:val="21"/>
          <w:szCs w:val="21"/>
        </w:rPr>
        <w:t>–</w:t>
      </w:r>
      <w:r>
        <w:rPr>
          <w:rFonts w:ascii="Tahoma" w:eastAsia="Tahoma" w:hAnsi="Tahoma" w:cs="Tahoma"/>
          <w:sz w:val="21"/>
          <w:szCs w:val="21"/>
        </w:rPr>
        <w:t>Os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documentos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fiscais de cobrança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deverão ser emitidos contra a(o) </w:t>
      </w:r>
      <w:r>
        <w:rPr>
          <w:rFonts w:ascii="Tahoma" w:eastAsia="Tahoma" w:hAnsi="Tahoma" w:cs="Tahoma"/>
          <w:b/>
          <w:bCs/>
          <w:sz w:val="21"/>
          <w:szCs w:val="21"/>
        </w:rPr>
        <w:t>Prefeitura Municipal de Bocaina de Minas, CNPJ nº 18.194.076/0001-60, situada a RuaCapitão João Mariano Dias, nº 86, Centro, Bocaína de Minas-MG.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11.3 - O pagamento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será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efetuado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até o 30º dia corrido, a contar da data final doperíodo de adimplemento da obrigação, cumpridas as formalidadeslegais e contratuaisprevistas.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11.4 - Além da nota fiscal e/oufatura do fornecimento dos objetos, as empresas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deverão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apresentar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documentos de regularidade fiscal que estiverem com as datas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vencidas, sendo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eles: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11.4.1 - Prova de regularidade para com a Fazenda Federal, que também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abrange a prova de regularidade com a Previdência Social (CND </w:t>
      </w:r>
      <w:r w:rsidR="00D8192A">
        <w:rPr>
          <w:rFonts w:ascii="Tahoma" w:eastAsia="Tahoma" w:hAnsi="Tahoma" w:cs="Tahoma"/>
          <w:sz w:val="21"/>
          <w:szCs w:val="21"/>
        </w:rPr>
        <w:t>–</w:t>
      </w:r>
      <w:r>
        <w:rPr>
          <w:rFonts w:ascii="Tahoma" w:eastAsia="Tahoma" w:hAnsi="Tahoma" w:cs="Tahoma"/>
          <w:sz w:val="21"/>
          <w:szCs w:val="21"/>
        </w:rPr>
        <w:t>Certidão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Negativa de Débito, expedidapelo INSS - Instituto Nacional de Seguro Social), dentro de seuperíodo de validade;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11.4.2 - Prova de regularidade com o FGTS e Certidão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Negativa de DébitosTrabalhistas;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 xml:space="preserve">11.4.3 </w:t>
      </w:r>
      <w:r w:rsidR="00D8192A">
        <w:rPr>
          <w:rFonts w:ascii="Tahoma" w:eastAsia="Tahoma" w:hAnsi="Tahoma" w:cs="Tahoma"/>
          <w:sz w:val="21"/>
          <w:szCs w:val="21"/>
        </w:rPr>
        <w:t>–</w:t>
      </w:r>
      <w:r>
        <w:rPr>
          <w:rFonts w:ascii="Tahoma" w:eastAsia="Tahoma" w:hAnsi="Tahoma" w:cs="Tahoma"/>
          <w:sz w:val="21"/>
          <w:szCs w:val="21"/>
        </w:rPr>
        <w:t>Certidão</w:t>
      </w:r>
      <w:r w:rsidR="00F310E9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Negativa de DébitosTrabalhistas, exigida no art. 642 - A da consolidação das leis do trabalho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acrescentado pela lei nº 12.440 de 07 de julho de 2011.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 xml:space="preserve">11.5 </w:t>
      </w:r>
      <w:r w:rsidR="00D8192A">
        <w:rPr>
          <w:rFonts w:ascii="Tahoma" w:eastAsia="Tahoma" w:hAnsi="Tahoma" w:cs="Tahoma"/>
          <w:sz w:val="21"/>
          <w:szCs w:val="21"/>
        </w:rPr>
        <w:t>–</w:t>
      </w:r>
      <w:r>
        <w:rPr>
          <w:rFonts w:ascii="Tahoma" w:eastAsia="Tahoma" w:hAnsi="Tahoma" w:cs="Tahoma"/>
          <w:sz w:val="21"/>
          <w:szCs w:val="21"/>
        </w:rPr>
        <w:t>Nenhum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pagamento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será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efetuado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enquanto pendente de liquidação de quaisquer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obrigações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financeiras que lhe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foram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impostas, em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virtude de penalidades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ou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inadimplência, sem que isso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gere</w:t>
      </w:r>
      <w:r w:rsidR="00F310E9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direito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aopleito de reajustamento de preços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ou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correção</w:t>
      </w:r>
      <w:r w:rsidR="00E62D7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monetária.</w:t>
      </w:r>
    </w:p>
    <w:p w:rsidR="00F03F91" w:rsidRDefault="00D71CF3">
      <w:pPr>
        <w:jc w:val="both"/>
      </w:pPr>
      <w:r>
        <w:rPr>
          <w:rFonts w:ascii="Tahoma" w:eastAsia="Tahoma" w:hAnsi="Tahoma" w:cs="Tahoma"/>
          <w:b/>
          <w:bCs/>
          <w:sz w:val="21"/>
          <w:szCs w:val="21"/>
        </w:rPr>
        <w:lastRenderedPageBreak/>
        <w:t>12 - DO PRAZO DE VIGÊNCIA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12.1 - O prazo de vigência</w:t>
      </w:r>
      <w:r w:rsidR="00F310E9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será de 12 (doze), contados a partir da data de assinatura da Ata de Registro</w:t>
      </w:r>
      <w:r w:rsidR="00F310E9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Preço.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12.1.1 - No caso de assinatura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eletrônica, o prazo de vigência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começará a contar a partir da última</w:t>
      </w:r>
      <w:r w:rsidR="005B5D05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assinatura.</w:t>
      </w:r>
    </w:p>
    <w:p w:rsidR="00F03F91" w:rsidRDefault="00D71CF3">
      <w:pPr>
        <w:jc w:val="both"/>
      </w:pPr>
      <w:r>
        <w:rPr>
          <w:rFonts w:ascii="Tahoma" w:eastAsia="Tahoma" w:hAnsi="Tahoma" w:cs="Tahoma"/>
          <w:b/>
          <w:bCs/>
          <w:sz w:val="21"/>
          <w:szCs w:val="21"/>
        </w:rPr>
        <w:t>13 - SANÇÕES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 xml:space="preserve">13.1 </w:t>
      </w:r>
      <w:r w:rsidR="004C7832">
        <w:rPr>
          <w:rFonts w:ascii="Tahoma" w:eastAsia="Tahoma" w:hAnsi="Tahoma" w:cs="Tahoma"/>
          <w:sz w:val="21"/>
          <w:szCs w:val="21"/>
        </w:rPr>
        <w:t>–</w:t>
      </w:r>
      <w:r>
        <w:rPr>
          <w:rFonts w:ascii="Tahoma" w:eastAsia="Tahoma" w:hAnsi="Tahoma" w:cs="Tahoma"/>
          <w:sz w:val="21"/>
          <w:szCs w:val="21"/>
        </w:rPr>
        <w:t xml:space="preserve"> Ficam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estabelecidos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os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seguintes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percentuais de multas, aplicáveis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quando do descumprimento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contratual: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13.1.1 - 0,3% (zero vírgulatrêspor cento) pordia de atraso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na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execução do objeto, oupordia de atraso no cumprimento de obrigação</w:t>
      </w:r>
      <w:r w:rsidR="008052A5">
        <w:rPr>
          <w:rFonts w:ascii="Tahoma" w:eastAsia="Tahoma" w:hAnsi="Tahoma" w:cs="Tahoma"/>
          <w:sz w:val="21"/>
          <w:szCs w:val="21"/>
        </w:rPr>
        <w:t xml:space="preserve"> contractual </w:t>
      </w:r>
      <w:r>
        <w:rPr>
          <w:rFonts w:ascii="Tahoma" w:eastAsia="Tahoma" w:hAnsi="Tahoma" w:cs="Tahoma"/>
          <w:sz w:val="21"/>
          <w:szCs w:val="21"/>
        </w:rPr>
        <w:t>ou legal, até o 30º (trigésimo) dia, calculados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sobre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 valor da Ata, porocorrência;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13.1.2 - 5% (cincopor cento) sobre o valor da Ata de Registro de Preço, no caso de atraso superior a 30 (trinta) dias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na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execução do objetoou no cumprimento de obrigação</w:t>
      </w:r>
      <w:r w:rsidR="008052A5">
        <w:rPr>
          <w:rFonts w:ascii="Tahoma" w:eastAsia="Tahoma" w:hAnsi="Tahoma" w:cs="Tahoma"/>
          <w:sz w:val="21"/>
          <w:szCs w:val="21"/>
        </w:rPr>
        <w:t xml:space="preserve"> contractual </w:t>
      </w:r>
      <w:r>
        <w:rPr>
          <w:rFonts w:ascii="Tahoma" w:eastAsia="Tahoma" w:hAnsi="Tahoma" w:cs="Tahoma"/>
          <w:sz w:val="21"/>
          <w:szCs w:val="21"/>
        </w:rPr>
        <w:t>ou legal, com a possível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rescisão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contratual;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13.1.3 - 10% (dezpor cento) sobre o valor da Ata de Registro de Preço, nahipótese da Contratada, injustificadamente, desistir do registro de preçoou der causa à sua</w:t>
      </w:r>
      <w:r w:rsidR="005B5D05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rescisão, bem</w:t>
      </w:r>
      <w:r w:rsidR="005B5D05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como</w:t>
      </w:r>
      <w:r w:rsidR="005B5D05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nos</w:t>
      </w:r>
      <w:r w:rsidR="005B5D05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demais</w:t>
      </w:r>
      <w:r w:rsidR="005B5D05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casos de descumprimento</w:t>
      </w:r>
      <w:r w:rsidR="005B5D05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contratual, quando a Administração, em face da menor</w:t>
      </w:r>
      <w:r w:rsidR="005B5D05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gravidade do fato e mediante</w:t>
      </w:r>
      <w:r w:rsidR="005B5D05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motivação da autoridade superior, poderáreduzir o percentual da multa a ser aplicada.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13.2 - O valor das multas</w:t>
      </w:r>
      <w:r w:rsidR="005B5D05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aplicadas, após regular processo</w:t>
      </w:r>
      <w:r w:rsidR="005B5D05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administrativo, será</w:t>
      </w:r>
      <w:r w:rsidR="005B5D05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descontado dos pagamentos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devidos pela Administração. Se os</w:t>
      </w:r>
      <w:r w:rsidR="005B5D05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valores</w:t>
      </w:r>
      <w:r w:rsidR="005B5D05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não</w:t>
      </w:r>
      <w:r w:rsidR="005B5D05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forem</w:t>
      </w:r>
      <w:r w:rsidR="005B5D05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suficientes, a diferença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será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descontada da garantia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prestada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ou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deverá ser recolhida pela Contratante no prazomáximo de 3(três) dias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úteis a contar da aplicação da sanção.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13.3 - As sanções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previstas, em face da gravidade da infração, poderão ser aplicadas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cumulativamente, após regular processo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administrativo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em que se garantirá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aobservância dos princípios do contraditório e da ampla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defesa.</w:t>
      </w:r>
    </w:p>
    <w:p w:rsidR="00F03F91" w:rsidRDefault="00D71CF3">
      <w:pPr>
        <w:jc w:val="both"/>
      </w:pPr>
      <w:r>
        <w:rPr>
          <w:rFonts w:ascii="Tahoma" w:eastAsia="Tahoma" w:hAnsi="Tahoma" w:cs="Tahoma"/>
          <w:b/>
          <w:bCs/>
          <w:sz w:val="21"/>
          <w:szCs w:val="21"/>
        </w:rPr>
        <w:t>14 - INFORMAÇÕES COMPLEMENTARES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14.1 - As empresas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são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responsáveis pela fidelidade e legitimidade das informaçõesprestadas e dos documentos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apresentados. A falsidade de qualquer</w:t>
      </w:r>
      <w:r w:rsidR="008052A5">
        <w:rPr>
          <w:rFonts w:ascii="Tahoma" w:eastAsia="Tahoma" w:hAnsi="Tahoma" w:cs="Tahoma"/>
          <w:sz w:val="21"/>
          <w:szCs w:val="21"/>
        </w:rPr>
        <w:t xml:space="preserve"> document </w:t>
      </w:r>
      <w:r>
        <w:rPr>
          <w:rFonts w:ascii="Tahoma" w:eastAsia="Tahoma" w:hAnsi="Tahoma" w:cs="Tahoma"/>
          <w:sz w:val="21"/>
          <w:szCs w:val="21"/>
        </w:rPr>
        <w:t>apresentado</w:t>
      </w:r>
      <w:r w:rsidR="0074610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ou</w:t>
      </w:r>
      <w:r w:rsidR="0074610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</w:t>
      </w:r>
      <w:r w:rsidR="0074610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inverdade das informações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nele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contida</w:t>
      </w:r>
      <w:r w:rsidR="0074610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simplicará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na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imediata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rescisão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contratual, sem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prejuízo das sanções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administrativas, civis e penais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cabíveis.</w:t>
      </w: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14.2 - Toda a documentação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apresentada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neste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procedimento e seu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sanexos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são</w:t>
      </w:r>
      <w:r w:rsidR="00455A27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complementares entre si, de modo que qualque</w:t>
      </w:r>
      <w:r w:rsidR="008052A5">
        <w:rPr>
          <w:rFonts w:ascii="Tahoma" w:eastAsia="Tahoma" w:hAnsi="Tahoma" w:cs="Tahoma"/>
          <w:sz w:val="21"/>
          <w:szCs w:val="21"/>
        </w:rPr>
        <w:t>r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detalhe que se mencione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em um documento e se omita</w:t>
      </w:r>
      <w:r w:rsidR="0074610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em outro será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considerado</w:t>
      </w:r>
      <w:r w:rsidR="004C7832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especificado e válido.</w:t>
      </w:r>
    </w:p>
    <w:p w:rsidR="00F03F91" w:rsidRDefault="00F03F91">
      <w:pPr>
        <w:jc w:val="both"/>
      </w:pPr>
    </w:p>
    <w:p w:rsidR="00F03F91" w:rsidRDefault="00D71CF3">
      <w:pPr>
        <w:jc w:val="both"/>
      </w:pPr>
      <w:r>
        <w:rPr>
          <w:rFonts w:ascii="Tahoma" w:eastAsia="Tahoma" w:hAnsi="Tahoma" w:cs="Tahoma"/>
          <w:sz w:val="21"/>
          <w:szCs w:val="21"/>
        </w:rPr>
        <w:t>Boca</w:t>
      </w:r>
      <w:r w:rsidR="006F182D">
        <w:rPr>
          <w:rFonts w:ascii="Tahoma" w:eastAsia="Tahoma" w:hAnsi="Tahoma" w:cs="Tahoma"/>
          <w:sz w:val="21"/>
          <w:szCs w:val="21"/>
        </w:rPr>
        <w:t>i</w:t>
      </w:r>
      <w:r>
        <w:rPr>
          <w:rFonts w:ascii="Tahoma" w:eastAsia="Tahoma" w:hAnsi="Tahoma" w:cs="Tahoma"/>
          <w:sz w:val="21"/>
          <w:szCs w:val="21"/>
        </w:rPr>
        <w:t>na de Minas, 04/07/2022.</w:t>
      </w:r>
    </w:p>
    <w:p w:rsidR="00F03F91" w:rsidRDefault="00D71CF3">
      <w:pPr>
        <w:jc w:val="both"/>
      </w:pPr>
      <w:r>
        <w:t> </w:t>
      </w:r>
    </w:p>
    <w:p w:rsidR="00F03F91" w:rsidRDefault="00D71CF3">
      <w:pPr>
        <w:jc w:val="center"/>
      </w:pPr>
      <w:r>
        <w:rPr>
          <w:rFonts w:ascii="Tahoma" w:eastAsia="Tahoma" w:hAnsi="Tahoma" w:cs="Tahoma"/>
          <w:sz w:val="21"/>
          <w:szCs w:val="21"/>
        </w:rPr>
        <w:t>__________________________________</w:t>
      </w:r>
      <w:r>
        <w:br/>
      </w:r>
      <w:r>
        <w:rPr>
          <w:rFonts w:ascii="Tahoma" w:eastAsia="Tahoma" w:hAnsi="Tahoma" w:cs="Tahoma"/>
          <w:b/>
          <w:bCs/>
          <w:sz w:val="21"/>
          <w:szCs w:val="21"/>
        </w:rPr>
        <w:t>Cleide Aparecida Vani Alves</w:t>
      </w:r>
      <w:r>
        <w:br/>
      </w:r>
      <w:r>
        <w:rPr>
          <w:rFonts w:ascii="Tahoma" w:eastAsia="Tahoma" w:hAnsi="Tahoma" w:cs="Tahoma"/>
          <w:sz w:val="21"/>
          <w:szCs w:val="21"/>
        </w:rPr>
        <w:t>Setor de Finanças</w:t>
      </w:r>
    </w:p>
    <w:p w:rsidR="00F03F91" w:rsidRDefault="00D71CF3">
      <w:pPr>
        <w:jc w:val="both"/>
      </w:pPr>
      <w:r>
        <w:t> </w:t>
      </w:r>
    </w:p>
    <w:p w:rsidR="00F03F91" w:rsidRDefault="00D71CF3">
      <w:r>
        <w:t> </w:t>
      </w:r>
    </w:p>
    <w:sectPr w:rsidR="00F03F91" w:rsidSect="00BB06AC">
      <w:headerReference w:type="default" r:id="rId7"/>
      <w:footerReference w:type="default" r:id="rId8"/>
      <w:pgSz w:w="11905" w:h="16837"/>
      <w:pgMar w:top="566" w:right="1133" w:bottom="1133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81F" w:rsidRDefault="00FF581F">
      <w:pPr>
        <w:spacing w:after="0" w:line="240" w:lineRule="auto"/>
      </w:pPr>
      <w:r>
        <w:separator/>
      </w:r>
    </w:p>
  </w:endnote>
  <w:endnote w:type="continuationSeparator" w:id="1">
    <w:p w:rsidR="00FF581F" w:rsidRDefault="00FF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" w:type="dxa"/>
      <w:tblBorders>
        <w:top w:val="single" w:sz="10" w:space="0" w:color="auto"/>
      </w:tblBorders>
      <w:tblCellMar>
        <w:left w:w="10" w:type="dxa"/>
        <w:right w:w="10" w:type="dxa"/>
      </w:tblCellMar>
      <w:tblLook w:val="0000"/>
    </w:tblPr>
    <w:tblGrid>
      <w:gridCol w:w="8220"/>
      <w:gridCol w:w="850"/>
    </w:tblGrid>
    <w:tr w:rsidR="004C7832">
      <w:tc>
        <w:tcPr>
          <w:tcW w:w="8220" w:type="dxa"/>
        </w:tcPr>
        <w:p w:rsidR="004C7832" w:rsidRDefault="004C7832">
          <w:r>
            <w:t>RuaCapitão João Mariano Dias, nº 86, Centro, Bocaína de Minas - MG</w:t>
          </w:r>
        </w:p>
      </w:tc>
      <w:tc>
        <w:tcPr>
          <w:tcW w:w="850" w:type="dxa"/>
        </w:tcPr>
        <w:p w:rsidR="004C7832" w:rsidRDefault="004C7832">
          <w:pPr>
            <w:jc w:val="right"/>
          </w:pPr>
          <w:fldSimple w:instr="PAGE">
            <w:r w:rsidR="00BB288C">
              <w:rPr>
                <w:noProof/>
              </w:rPr>
              <w:t>2</w:t>
            </w:r>
          </w:fldSimple>
          <w:r>
            <w:t>/</w:t>
          </w:r>
          <w:fldSimple w:instr="NUMPAGES">
            <w:r w:rsidR="00BB288C">
              <w:rPr>
                <w:noProof/>
              </w:rPr>
              <w:t>11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81F" w:rsidRDefault="00FF581F">
      <w:pPr>
        <w:spacing w:after="0" w:line="240" w:lineRule="auto"/>
      </w:pPr>
      <w:r>
        <w:separator/>
      </w:r>
    </w:p>
  </w:footnote>
  <w:footnote w:type="continuationSeparator" w:id="1">
    <w:p w:rsidR="00FF581F" w:rsidRDefault="00FF5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" w:type="dxa"/>
      <w:tblCellMar>
        <w:left w:w="10" w:type="dxa"/>
        <w:right w:w="10" w:type="dxa"/>
      </w:tblCellMar>
      <w:tblLook w:val="0000"/>
    </w:tblPr>
    <w:tblGrid>
      <w:gridCol w:w="2267"/>
      <w:gridCol w:w="6803"/>
    </w:tblGrid>
    <w:tr w:rsidR="004C7832">
      <w:trPr>
        <w:trHeight w:val="1600"/>
      </w:trPr>
      <w:tc>
        <w:tcPr>
          <w:tcW w:w="2267" w:type="dxa"/>
        </w:tcPr>
        <w:p w:rsidR="004C7832" w:rsidRDefault="004C7832">
          <w:r w:rsidRPr="003038F0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0;margin-top:0;width:70pt;height:70pt;z-index:251657728;mso-position-horizontal:left;mso-position-horizontal-relative:char;mso-position-vertical:top;mso-position-vertical-relative:line">
                <v:imagedata r:id="rId1" o:title=""/>
                <w10:wrap anchorx="page" anchory="page"/>
              </v:shape>
            </w:pict>
          </w:r>
        </w:p>
      </w:tc>
      <w:tc>
        <w:tcPr>
          <w:tcW w:w="6803" w:type="dxa"/>
          <w:vAlign w:val="center"/>
        </w:tcPr>
        <w:p w:rsidR="004C7832" w:rsidRDefault="004C7832">
          <w:r>
            <w:rPr>
              <w:b/>
              <w:bCs/>
              <w:sz w:val="24"/>
              <w:szCs w:val="24"/>
            </w:rPr>
            <w:t>Município de Bocaina de Minas</w:t>
          </w:r>
          <w:r>
            <w:rPr>
              <w:b/>
              <w:bCs/>
              <w:sz w:val="24"/>
              <w:szCs w:val="24"/>
            </w:rPr>
            <w:br/>
          </w:r>
          <w:r>
            <w:rPr>
              <w:i/>
              <w:iCs/>
              <w:sz w:val="24"/>
              <w:szCs w:val="24"/>
            </w:rPr>
            <w:t>RuaCapitão João Mariano Dias, nº 86, Centro, Bocaína de Minas - MG</w:t>
          </w:r>
          <w:r>
            <w:rPr>
              <w:i/>
              <w:iCs/>
              <w:sz w:val="24"/>
              <w:szCs w:val="24"/>
            </w:rPr>
            <w:br/>
          </w:r>
          <w:r>
            <w:rPr>
              <w:b/>
              <w:bCs/>
              <w:sz w:val="24"/>
              <w:szCs w:val="24"/>
            </w:rPr>
            <w:t xml:space="preserve">CNPJ: </w:t>
          </w:r>
          <w:r>
            <w:rPr>
              <w:sz w:val="24"/>
              <w:szCs w:val="24"/>
            </w:rPr>
            <w:t>18.194.076/0001-60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03F91"/>
    <w:rsid w:val="000354F5"/>
    <w:rsid w:val="000857EC"/>
    <w:rsid w:val="000A6A53"/>
    <w:rsid w:val="001829D6"/>
    <w:rsid w:val="00187864"/>
    <w:rsid w:val="001A7532"/>
    <w:rsid w:val="00200ABC"/>
    <w:rsid w:val="0020793E"/>
    <w:rsid w:val="00270AE3"/>
    <w:rsid w:val="00270E76"/>
    <w:rsid w:val="0029456C"/>
    <w:rsid w:val="003038F0"/>
    <w:rsid w:val="003170E2"/>
    <w:rsid w:val="003A677B"/>
    <w:rsid w:val="003E3C29"/>
    <w:rsid w:val="004153F3"/>
    <w:rsid w:val="00440279"/>
    <w:rsid w:val="00455A27"/>
    <w:rsid w:val="00463086"/>
    <w:rsid w:val="004A3AC4"/>
    <w:rsid w:val="004C7832"/>
    <w:rsid w:val="004D696B"/>
    <w:rsid w:val="005B5D05"/>
    <w:rsid w:val="005F07A3"/>
    <w:rsid w:val="006E0E75"/>
    <w:rsid w:val="006F182D"/>
    <w:rsid w:val="0074610D"/>
    <w:rsid w:val="00754494"/>
    <w:rsid w:val="00797A83"/>
    <w:rsid w:val="007B1C22"/>
    <w:rsid w:val="007B3AFA"/>
    <w:rsid w:val="008052A5"/>
    <w:rsid w:val="00881440"/>
    <w:rsid w:val="00906A03"/>
    <w:rsid w:val="0099353C"/>
    <w:rsid w:val="009A346F"/>
    <w:rsid w:val="009A7566"/>
    <w:rsid w:val="00A13730"/>
    <w:rsid w:val="00AA1558"/>
    <w:rsid w:val="00AB6710"/>
    <w:rsid w:val="00AE6097"/>
    <w:rsid w:val="00AF7A60"/>
    <w:rsid w:val="00BB06AC"/>
    <w:rsid w:val="00BB288C"/>
    <w:rsid w:val="00BC5258"/>
    <w:rsid w:val="00BF4BAA"/>
    <w:rsid w:val="00C2098C"/>
    <w:rsid w:val="00C32E53"/>
    <w:rsid w:val="00CF6605"/>
    <w:rsid w:val="00D41719"/>
    <w:rsid w:val="00D71CF3"/>
    <w:rsid w:val="00D8192A"/>
    <w:rsid w:val="00DA0556"/>
    <w:rsid w:val="00DA7BFC"/>
    <w:rsid w:val="00DE0AAE"/>
    <w:rsid w:val="00E62D7D"/>
    <w:rsid w:val="00EC2559"/>
    <w:rsid w:val="00EE3A6F"/>
    <w:rsid w:val="00F03F91"/>
    <w:rsid w:val="00F052F2"/>
    <w:rsid w:val="00F056B6"/>
    <w:rsid w:val="00F310E9"/>
    <w:rsid w:val="00F72682"/>
    <w:rsid w:val="00FF4CBC"/>
    <w:rsid w:val="00FF5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6AC"/>
    <w:pPr>
      <w:spacing w:after="210" w:line="288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sid w:val="00BB06AC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9A75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9351A-479B-4F5C-8F64-6856D72E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3325</Words>
  <Characters>17960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Helenice Costa</dc:creator>
  <cp:lastModifiedBy>user</cp:lastModifiedBy>
  <cp:revision>14</cp:revision>
  <cp:lastPrinted>2022-07-18T14:51:00Z</cp:lastPrinted>
  <dcterms:created xsi:type="dcterms:W3CDTF">2022-07-29T16:31:00Z</dcterms:created>
  <dcterms:modified xsi:type="dcterms:W3CDTF">2022-07-29T17:12:00Z</dcterms:modified>
</cp:coreProperties>
</file>